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CF7E" w14:textId="77777777" w:rsidR="00C11697" w:rsidRDefault="00C11697" w:rsidP="00794965">
      <w:pPr>
        <w:pStyle w:val="Heading1"/>
        <w:jc w:val="center"/>
        <w:rPr>
          <w:rFonts w:ascii="Arial" w:eastAsia="Times New Roman" w:hAnsi="Arial" w:cs="Arial"/>
          <w:b/>
          <w:bCs/>
          <w:color w:val="A00054"/>
          <w:lang w:eastAsia="en-GB"/>
        </w:rPr>
      </w:pPr>
    </w:p>
    <w:p w14:paraId="3E3C85BF" w14:textId="54EB9B9E" w:rsidR="00794965" w:rsidRPr="00637FDB" w:rsidRDefault="00794965" w:rsidP="00794965">
      <w:pPr>
        <w:pStyle w:val="Heading1"/>
        <w:jc w:val="center"/>
        <w:rPr>
          <w:rFonts w:ascii="Arial" w:eastAsia="Times New Roman" w:hAnsi="Arial" w:cs="Arial"/>
          <w:b/>
          <w:bCs/>
          <w:color w:val="A00054"/>
          <w:lang w:eastAsia="en-GB"/>
        </w:rPr>
      </w:pPr>
      <w:r w:rsidRPr="00637FDB">
        <w:rPr>
          <w:rFonts w:ascii="Arial" w:eastAsia="Times New Roman" w:hAnsi="Arial" w:cs="Arial"/>
          <w:b/>
          <w:bCs/>
          <w:color w:val="A00054"/>
          <w:lang w:eastAsia="en-GB"/>
        </w:rPr>
        <w:t>Preceptorship Year for Physician Associates in Primary Care</w:t>
      </w:r>
    </w:p>
    <w:p w14:paraId="659B9E38" w14:textId="77777777" w:rsidR="00794965" w:rsidRPr="00637FDB" w:rsidRDefault="00794965" w:rsidP="00794965">
      <w:pPr>
        <w:pStyle w:val="Heading1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1CB5BE7" w14:textId="69721944" w:rsidR="00794965" w:rsidRPr="00637FDB" w:rsidRDefault="569D44E6" w:rsidP="00794965">
      <w:pPr>
        <w:tabs>
          <w:tab w:val="left" w:pos="9923"/>
        </w:tabs>
        <w:ind w:left="426" w:right="543"/>
        <w:rPr>
          <w:rFonts w:ascii="Arial" w:eastAsia="Times New Roman" w:hAnsi="Arial" w:cs="Arial"/>
          <w:color w:val="000000"/>
          <w:lang w:eastAsia="en-GB"/>
        </w:rPr>
      </w:pPr>
      <w:r w:rsidRPr="00637FDB">
        <w:rPr>
          <w:rFonts w:ascii="Arial" w:eastAsia="Times New Roman" w:hAnsi="Arial" w:cs="Arial"/>
          <w:color w:val="000000" w:themeColor="text1"/>
          <w:lang w:eastAsia="en-GB"/>
        </w:rPr>
        <w:t>As part of the nationally agreed funding model</w:t>
      </w:r>
      <w:r w:rsidR="00240350" w:rsidRPr="00637FDB">
        <w:rPr>
          <w:rFonts w:ascii="Arial" w:eastAsia="Times New Roman" w:hAnsi="Arial" w:cs="Arial"/>
          <w:color w:val="000000" w:themeColor="text1"/>
          <w:lang w:eastAsia="en-GB"/>
        </w:rPr>
        <w:t xml:space="preserve"> introduced in 2018</w:t>
      </w:r>
      <w:r w:rsidRPr="00637FDB">
        <w:rPr>
          <w:rFonts w:ascii="Arial" w:eastAsia="Times New Roman" w:hAnsi="Arial" w:cs="Arial"/>
          <w:color w:val="000000" w:themeColor="text1"/>
          <w:lang w:eastAsia="en-GB"/>
        </w:rPr>
        <w:t xml:space="preserve">, HEE have invested a £5000 education support payment for Practices/PCNs if: </w:t>
      </w:r>
    </w:p>
    <w:p w14:paraId="5B9F7CFD" w14:textId="014D9EAE" w:rsidR="00794965" w:rsidRPr="00637FDB" w:rsidRDefault="00794965" w:rsidP="006F6FD7">
      <w:pPr>
        <w:pStyle w:val="ListParagraph"/>
        <w:numPr>
          <w:ilvl w:val="0"/>
          <w:numId w:val="8"/>
        </w:numPr>
        <w:ind w:right="-24"/>
        <w:rPr>
          <w:rFonts w:ascii="Arial" w:hAnsi="Arial" w:cs="Arial"/>
        </w:rPr>
      </w:pPr>
      <w:r w:rsidRPr="00637FDB">
        <w:rPr>
          <w:rFonts w:ascii="Arial" w:eastAsia="Times New Roman" w:hAnsi="Arial" w:cs="Arial"/>
          <w:color w:val="000000"/>
          <w:lang w:eastAsia="en-GB"/>
        </w:rPr>
        <w:t xml:space="preserve">new PAs contract to work in Primary Care </w:t>
      </w:r>
      <w:r w:rsidR="001E7CA9" w:rsidRPr="00637FDB">
        <w:rPr>
          <w:rFonts w:ascii="Arial" w:eastAsia="Times New Roman" w:hAnsi="Arial" w:cs="Arial"/>
          <w:color w:val="000000"/>
          <w:lang w:eastAsia="en-GB"/>
        </w:rPr>
        <w:t xml:space="preserve">within </w:t>
      </w:r>
      <w:r w:rsidR="0081581D" w:rsidRPr="00637FDB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D14080" w:rsidRPr="00637FDB">
        <w:rPr>
          <w:rFonts w:ascii="Arial" w:eastAsia="Times New Roman" w:hAnsi="Arial" w:cs="Arial"/>
          <w:color w:val="000000"/>
          <w:lang w:eastAsia="en-GB"/>
        </w:rPr>
        <w:t xml:space="preserve">first </w:t>
      </w:r>
      <w:r w:rsidR="001E7CA9" w:rsidRPr="00637FDB">
        <w:rPr>
          <w:rFonts w:ascii="Arial" w:eastAsia="Times New Roman" w:hAnsi="Arial" w:cs="Arial"/>
          <w:color w:val="000000"/>
          <w:lang w:eastAsia="en-GB"/>
        </w:rPr>
        <w:t xml:space="preserve">12 months of </w:t>
      </w:r>
      <w:r w:rsidR="005A3FDB" w:rsidRPr="00637FDB">
        <w:rPr>
          <w:rFonts w:ascii="Arial" w:eastAsia="Times New Roman" w:hAnsi="Arial" w:cs="Arial"/>
          <w:color w:val="000000"/>
          <w:lang w:eastAsia="en-GB"/>
        </w:rPr>
        <w:t xml:space="preserve">practice </w:t>
      </w:r>
      <w:r w:rsidR="006A5A9B" w:rsidRPr="00637FDB">
        <w:rPr>
          <w:rFonts w:ascii="Arial" w:eastAsia="Times New Roman" w:hAnsi="Arial" w:cs="Arial"/>
          <w:color w:val="000000"/>
          <w:lang w:eastAsia="en-GB"/>
        </w:rPr>
        <w:t>after</w:t>
      </w:r>
      <w:r w:rsidRPr="00637FDB">
        <w:rPr>
          <w:rFonts w:ascii="Arial" w:eastAsia="Times New Roman" w:hAnsi="Arial" w:cs="Arial"/>
          <w:color w:val="000000"/>
          <w:lang w:eastAsia="en-GB"/>
        </w:rPr>
        <w:t xml:space="preserve"> becoming registered, </w:t>
      </w:r>
      <w:proofErr w:type="gramStart"/>
      <w:r w:rsidRPr="00637FDB">
        <w:rPr>
          <w:rFonts w:ascii="Arial" w:eastAsia="Times New Roman" w:hAnsi="Arial" w:cs="Arial"/>
          <w:color w:val="000000"/>
          <w:lang w:eastAsia="en-GB"/>
        </w:rPr>
        <w:t>and;</w:t>
      </w:r>
      <w:proofErr w:type="gramEnd"/>
    </w:p>
    <w:p w14:paraId="30E5CA26" w14:textId="57E2166F" w:rsidR="003B7857" w:rsidRPr="00637FDB" w:rsidRDefault="569D44E6" w:rsidP="006F6FD7">
      <w:pPr>
        <w:pStyle w:val="ListParagraph"/>
        <w:numPr>
          <w:ilvl w:val="0"/>
          <w:numId w:val="8"/>
        </w:numPr>
        <w:tabs>
          <w:tab w:val="left" w:pos="9923"/>
        </w:tabs>
        <w:ind w:right="-24"/>
        <w:rPr>
          <w:rFonts w:ascii="Arial" w:hAnsi="Arial" w:cs="Arial"/>
        </w:rPr>
      </w:pPr>
      <w:r w:rsidRPr="00637FDB">
        <w:rPr>
          <w:rFonts w:ascii="Arial" w:eastAsia="Times New Roman" w:hAnsi="Arial" w:cs="Arial"/>
          <w:color w:val="000000" w:themeColor="text1"/>
          <w:lang w:eastAsia="en-GB"/>
        </w:rPr>
        <w:t>upon delivery of a Preceptorship Programme which meets HEE Preceptorship Criteria</w:t>
      </w:r>
      <w:r w:rsidR="00BF60C4" w:rsidRPr="00637FDB">
        <w:rPr>
          <w:rFonts w:ascii="Arial" w:eastAsia="Times New Roman" w:hAnsi="Arial" w:cs="Arial"/>
          <w:color w:val="000000" w:themeColor="text1"/>
          <w:lang w:eastAsia="en-GB"/>
        </w:rPr>
        <w:t xml:space="preserve"> outlined below.</w:t>
      </w:r>
    </w:p>
    <w:p w14:paraId="6DBD8A7E" w14:textId="5F91408B" w:rsidR="00255B05" w:rsidRPr="00637FDB" w:rsidRDefault="00255B05" w:rsidP="00255B05">
      <w:pPr>
        <w:pStyle w:val="Heading1"/>
        <w:ind w:firstLine="284"/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</w:pPr>
      <w:r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 xml:space="preserve">HEE Preceptorship Criteria </w:t>
      </w:r>
    </w:p>
    <w:p w14:paraId="626607BC" w14:textId="77777777" w:rsidR="00255B05" w:rsidRPr="00637FDB" w:rsidRDefault="00255B05" w:rsidP="00255B05">
      <w:pPr>
        <w:rPr>
          <w:rFonts w:ascii="Arial" w:hAnsi="Arial" w:cs="Arial"/>
          <w:lang w:eastAsia="en-GB"/>
        </w:rPr>
      </w:pPr>
    </w:p>
    <w:p w14:paraId="74CF5B25" w14:textId="0E476C68" w:rsidR="00591B5D" w:rsidRPr="00637FDB" w:rsidRDefault="00794965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The preceptorship programme will be undertaken for a minimum of 1 year [whole time equivalent]</w:t>
      </w:r>
      <w:r w:rsidR="00A1258C" w:rsidRPr="00637FDB">
        <w:rPr>
          <w:rFonts w:ascii="Arial" w:hAnsi="Arial" w:cs="Arial"/>
        </w:rPr>
        <w:t xml:space="preserve"> </w:t>
      </w:r>
      <w:r w:rsidR="00A1258C" w:rsidRPr="00637FDB">
        <w:rPr>
          <w:rFonts w:ascii="Arial" w:eastAsia="Times New Roman" w:hAnsi="Arial" w:cs="Arial"/>
          <w:color w:val="333333"/>
          <w:lang w:eastAsia="en-GB"/>
        </w:rPr>
        <w:t>and must entail a minimum of 50% [or 6 months’ full time equivalent in any rotation of placements] being spent in Primary Care</w:t>
      </w:r>
      <w:r w:rsidRPr="00637FDB">
        <w:rPr>
          <w:rFonts w:ascii="Arial" w:eastAsia="Times New Roman" w:hAnsi="Arial" w:cs="Arial"/>
          <w:color w:val="333333"/>
          <w:lang w:eastAsia="en-GB"/>
        </w:rPr>
        <w:t>.  </w:t>
      </w:r>
    </w:p>
    <w:p w14:paraId="3B7BD360" w14:textId="77777777" w:rsidR="006F6FD7" w:rsidRPr="00637FDB" w:rsidRDefault="006F6FD7" w:rsidP="00D66524">
      <w:pPr>
        <w:pStyle w:val="ListParagraph"/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</w:p>
    <w:p w14:paraId="5FA23027" w14:textId="462A30AF" w:rsidR="00BF60C4" w:rsidRPr="00637FDB" w:rsidRDefault="00794965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The Preceptorship is only being offered to </w:t>
      </w:r>
      <w:r w:rsidR="00D26D0D" w:rsidRPr="00637FDB">
        <w:rPr>
          <w:rFonts w:ascii="Arial" w:eastAsia="Times New Roman" w:hAnsi="Arial" w:cs="Arial"/>
          <w:color w:val="333333"/>
          <w:lang w:eastAsia="en-GB"/>
        </w:rPr>
        <w:t xml:space="preserve">either a) 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a PA who is commencing a programme in the </w:t>
      </w:r>
      <w:r w:rsidR="000560C1" w:rsidRPr="00637FDB">
        <w:rPr>
          <w:rFonts w:ascii="Arial" w:eastAsia="Times New Roman" w:hAnsi="Arial" w:cs="Arial"/>
          <w:color w:val="333333"/>
          <w:lang w:eastAsia="en-GB"/>
        </w:rPr>
        <w:t xml:space="preserve">first twelve months of practice </w:t>
      </w:r>
      <w:r w:rsidRPr="00637FDB">
        <w:rPr>
          <w:rFonts w:ascii="Arial" w:eastAsia="Times New Roman" w:hAnsi="Arial" w:cs="Arial"/>
          <w:color w:val="333333"/>
          <w:lang w:eastAsia="en-GB"/>
        </w:rPr>
        <w:t>after first gaining registration on the national register</w:t>
      </w:r>
      <w:r w:rsidR="00D26D0D" w:rsidRPr="00637FD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D64F6D" w:rsidRPr="00637FDB">
        <w:rPr>
          <w:rFonts w:ascii="Arial" w:eastAsia="Times New Roman" w:hAnsi="Arial" w:cs="Arial"/>
          <w:color w:val="333333"/>
          <w:lang w:eastAsia="en-GB"/>
        </w:rPr>
        <w:t>o</w:t>
      </w:r>
      <w:r w:rsidR="00D26D0D" w:rsidRPr="00637FDB">
        <w:rPr>
          <w:rFonts w:ascii="Arial" w:eastAsia="Times New Roman" w:hAnsi="Arial" w:cs="Arial"/>
          <w:color w:val="333333"/>
          <w:lang w:eastAsia="en-GB"/>
        </w:rPr>
        <w:t xml:space="preserve">r b) </w:t>
      </w:r>
      <w:r w:rsidR="00D64F6D" w:rsidRPr="00637FDB">
        <w:rPr>
          <w:rFonts w:ascii="Arial" w:eastAsia="Times New Roman" w:hAnsi="Arial" w:cs="Arial"/>
          <w:color w:val="333333"/>
          <w:lang w:eastAsia="en-GB"/>
        </w:rPr>
        <w:t xml:space="preserve">a PA </w:t>
      </w:r>
      <w:r w:rsidR="00D26D0D" w:rsidRPr="00637FDB">
        <w:rPr>
          <w:rFonts w:ascii="Arial" w:eastAsia="Times New Roman" w:hAnsi="Arial" w:cs="Arial"/>
          <w:color w:val="333333"/>
          <w:lang w:eastAsia="en-GB"/>
        </w:rPr>
        <w:t>taking up their first post in primary care since</w:t>
      </w:r>
      <w:r w:rsidR="00D64F6D" w:rsidRPr="00637FDB">
        <w:rPr>
          <w:rFonts w:ascii="Arial" w:eastAsia="Times New Roman" w:hAnsi="Arial" w:cs="Arial"/>
          <w:color w:val="333333"/>
          <w:lang w:eastAsia="en-GB"/>
        </w:rPr>
        <w:t xml:space="preserve"> gaining registration.</w:t>
      </w:r>
      <w:r w:rsidR="00BF60C4" w:rsidRPr="00637FD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A54240" w:rsidRPr="00637FDB">
        <w:rPr>
          <w:rFonts w:ascii="Arial" w:eastAsia="Times New Roman" w:hAnsi="Arial" w:cs="Arial"/>
          <w:color w:val="333333"/>
          <w:lang w:eastAsia="en-GB"/>
        </w:rPr>
        <w:t xml:space="preserve">This would also include the transition of PAs from secondary care with a maximum of </w:t>
      </w:r>
      <w:r w:rsidR="00E67BC8" w:rsidRPr="00637FDB">
        <w:rPr>
          <w:rFonts w:ascii="Arial" w:eastAsia="Times New Roman" w:hAnsi="Arial" w:cs="Arial"/>
          <w:color w:val="333333"/>
          <w:lang w:eastAsia="en-GB"/>
        </w:rPr>
        <w:t>3</w:t>
      </w:r>
      <w:r w:rsidR="00A54240" w:rsidRPr="00637FDB">
        <w:rPr>
          <w:rFonts w:ascii="Arial" w:eastAsia="Times New Roman" w:hAnsi="Arial" w:cs="Arial"/>
          <w:color w:val="333333"/>
          <w:lang w:eastAsia="en-GB"/>
        </w:rPr>
        <w:t xml:space="preserve"> years’ experience. </w:t>
      </w:r>
    </w:p>
    <w:p w14:paraId="5B9A9206" w14:textId="77777777" w:rsidR="00E67BC8" w:rsidRPr="00637FDB" w:rsidRDefault="00E67BC8" w:rsidP="00D66524">
      <w:p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</w:p>
    <w:p w14:paraId="5817A4B4" w14:textId="47906640" w:rsidR="00BF60C4" w:rsidRPr="00637FDB" w:rsidRDefault="00E67BC8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hAnsi="Arial" w:cs="Arial"/>
          <w:color w:val="333333"/>
        </w:rPr>
        <w:t>The Employer must h</w:t>
      </w:r>
      <w:r w:rsidR="00591B5D" w:rsidRPr="00637FDB">
        <w:rPr>
          <w:rFonts w:ascii="Arial" w:hAnsi="Arial" w:cs="Arial"/>
          <w:color w:val="333333"/>
        </w:rPr>
        <w:t>ave read</w:t>
      </w:r>
      <w:r w:rsidR="00360C72">
        <w:rPr>
          <w:rFonts w:ascii="Arial" w:hAnsi="Arial" w:cs="Arial"/>
          <w:color w:val="333333"/>
        </w:rPr>
        <w:t>,</w:t>
      </w:r>
      <w:r w:rsidR="00591B5D" w:rsidRPr="00637FDB">
        <w:rPr>
          <w:rFonts w:ascii="Arial" w:hAnsi="Arial" w:cs="Arial"/>
          <w:color w:val="333333"/>
        </w:rPr>
        <w:t xml:space="preserve"> understood and be prepared to implement the guidance within the Faculty of Physician Associates (FPA) document </w:t>
      </w:r>
      <w:r w:rsidR="00717305">
        <w:rPr>
          <w:rFonts w:ascii="Arial" w:hAnsi="Arial" w:cs="Arial"/>
          <w:color w:val="333333"/>
        </w:rPr>
        <w:t>‘</w:t>
      </w:r>
      <w:r w:rsidR="00591B5D" w:rsidRPr="00A54D2E">
        <w:rPr>
          <w:rFonts w:ascii="Arial" w:hAnsi="Arial" w:cs="Arial"/>
          <w:i/>
          <w:iCs/>
        </w:rPr>
        <w:t xml:space="preserve">Employers’ Guide </w:t>
      </w:r>
      <w:r w:rsidR="0093362E" w:rsidRPr="00A54D2E">
        <w:rPr>
          <w:rFonts w:ascii="Arial" w:hAnsi="Arial" w:cs="Arial"/>
          <w:i/>
          <w:iCs/>
        </w:rPr>
        <w:t>t</w:t>
      </w:r>
      <w:r w:rsidR="00591B5D" w:rsidRPr="00A54D2E">
        <w:rPr>
          <w:rFonts w:ascii="Arial" w:hAnsi="Arial" w:cs="Arial"/>
          <w:i/>
          <w:iCs/>
        </w:rPr>
        <w:t>o Physician Associates</w:t>
      </w:r>
      <w:r w:rsidR="00717305">
        <w:rPr>
          <w:rFonts w:ascii="Arial" w:hAnsi="Arial" w:cs="Arial"/>
          <w:i/>
          <w:iCs/>
        </w:rPr>
        <w:t xml:space="preserve">’ </w:t>
      </w:r>
      <w:r w:rsidR="00717305" w:rsidRPr="00717305">
        <w:rPr>
          <w:rFonts w:ascii="Arial" w:hAnsi="Arial" w:cs="Arial"/>
        </w:rPr>
        <w:t>found here</w:t>
      </w:r>
      <w:r w:rsidR="00717305">
        <w:rPr>
          <w:rFonts w:ascii="Arial" w:hAnsi="Arial" w:cs="Arial"/>
          <w:i/>
          <w:iCs/>
        </w:rPr>
        <w:t>:</w:t>
      </w:r>
      <w:r w:rsidR="00A54D2E">
        <w:rPr>
          <w:rFonts w:ascii="Arial" w:hAnsi="Arial" w:cs="Arial"/>
          <w:color w:val="333333"/>
        </w:rPr>
        <w:t xml:space="preserve"> </w:t>
      </w:r>
      <w:hyperlink r:id="rId11" w:history="1">
        <w:r w:rsidR="00717305" w:rsidRPr="006B3332">
          <w:rPr>
            <w:rStyle w:val="Hyperlink"/>
            <w:rFonts w:ascii="Arial" w:hAnsi="Arial" w:cs="Arial"/>
          </w:rPr>
          <w:t>https://www.rcplondon.ac.uk/file/7623/download?token=4C7OyR_p</w:t>
        </w:r>
      </w:hyperlink>
      <w:r w:rsidR="00717305">
        <w:rPr>
          <w:rFonts w:ascii="Arial" w:hAnsi="Arial" w:cs="Arial"/>
          <w:color w:val="333333"/>
        </w:rPr>
        <w:t xml:space="preserve"> </w:t>
      </w:r>
    </w:p>
    <w:p w14:paraId="146B737E" w14:textId="77777777" w:rsidR="006F6FD7" w:rsidRPr="00637FDB" w:rsidRDefault="006F6FD7" w:rsidP="00D66524">
      <w:pPr>
        <w:pStyle w:val="ListParagraph"/>
        <w:rPr>
          <w:rFonts w:ascii="Arial" w:hAnsi="Arial" w:cs="Arial"/>
          <w:color w:val="333333"/>
        </w:rPr>
      </w:pPr>
    </w:p>
    <w:p w14:paraId="4BE835F2" w14:textId="178380C2" w:rsidR="00794965" w:rsidRPr="00637FDB" w:rsidRDefault="00794965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The weekly timetable </w:t>
      </w:r>
      <w:r w:rsidR="00C27100" w:rsidRPr="00637FDB">
        <w:rPr>
          <w:rFonts w:ascii="Arial" w:eastAsia="Times New Roman" w:hAnsi="Arial" w:cs="Arial"/>
          <w:color w:val="333333"/>
          <w:lang w:eastAsia="en-GB"/>
        </w:rPr>
        <w:t xml:space="preserve">must 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include at least 1 dedicated session for education. </w:t>
      </w:r>
    </w:p>
    <w:p w14:paraId="0BC6278E" w14:textId="3CCAE03B" w:rsidR="00794965" w:rsidRPr="00637FDB" w:rsidRDefault="00794965" w:rsidP="00D66524">
      <w:pPr>
        <w:pStyle w:val="ListParagraph"/>
        <w:tabs>
          <w:tab w:val="left" w:pos="9923"/>
        </w:tabs>
        <w:spacing w:afterLines="24" w:after="57" w:line="276" w:lineRule="auto"/>
        <w:ind w:left="1080"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In addition to the timetabled session, PA Precept</w:t>
      </w:r>
      <w:r w:rsidR="00E5103D" w:rsidRPr="00637FDB">
        <w:rPr>
          <w:rFonts w:ascii="Arial" w:eastAsia="Times New Roman" w:hAnsi="Arial" w:cs="Arial"/>
          <w:i/>
          <w:iCs/>
          <w:color w:val="333333"/>
          <w:lang w:eastAsia="en-GB"/>
        </w:rPr>
        <w:t>ors</w:t>
      </w:r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 xml:space="preserve"> </w:t>
      </w:r>
      <w:r w:rsidR="00C27100" w:rsidRPr="00637FDB">
        <w:rPr>
          <w:rFonts w:ascii="Arial" w:eastAsia="Times New Roman" w:hAnsi="Arial" w:cs="Arial"/>
          <w:i/>
          <w:iCs/>
          <w:color w:val="333333"/>
          <w:lang w:eastAsia="en-GB"/>
        </w:rPr>
        <w:t xml:space="preserve">must </w:t>
      </w:r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 xml:space="preserve">have regular access to a GP educational supervisor who will work with them to consolidate their learning through supervision, </w:t>
      </w:r>
      <w:proofErr w:type="gramStart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support</w:t>
      </w:r>
      <w:proofErr w:type="gramEnd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 xml:space="preserve"> and teaching.</w:t>
      </w:r>
    </w:p>
    <w:p w14:paraId="53754274" w14:textId="77777777" w:rsidR="006F6FD7" w:rsidRPr="00637FDB" w:rsidRDefault="006F6FD7" w:rsidP="00D66524">
      <w:pPr>
        <w:pStyle w:val="ListParagraph"/>
        <w:tabs>
          <w:tab w:val="left" w:pos="9923"/>
        </w:tabs>
        <w:spacing w:afterLines="24" w:after="57" w:line="276" w:lineRule="auto"/>
        <w:ind w:left="1080" w:right="401"/>
        <w:rPr>
          <w:rFonts w:ascii="Arial" w:hAnsi="Arial" w:cs="Arial"/>
          <w:color w:val="333333"/>
        </w:rPr>
      </w:pPr>
    </w:p>
    <w:p w14:paraId="78472ECF" w14:textId="77777777" w:rsidR="005C5FAC" w:rsidRPr="005C5FAC" w:rsidRDefault="00A1258C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PA Preceptees must have a Named Primary Care Clinical Supervisor who has undertaken HEE approved Clinical Supervision training.</w:t>
      </w:r>
    </w:p>
    <w:p w14:paraId="4DBD5DB0" w14:textId="77777777" w:rsidR="005C5FAC" w:rsidRPr="005C5FAC" w:rsidRDefault="005C5FAC" w:rsidP="005C5FAC">
      <w:pPr>
        <w:pStyle w:val="ListParagraph"/>
        <w:tabs>
          <w:tab w:val="left" w:pos="9923"/>
        </w:tabs>
        <w:spacing w:afterLines="24" w:after="57" w:line="276" w:lineRule="auto"/>
        <w:ind w:right="401"/>
        <w:jc w:val="both"/>
        <w:rPr>
          <w:rFonts w:ascii="Arial" w:hAnsi="Arial" w:cs="Arial"/>
          <w:color w:val="333333"/>
        </w:rPr>
      </w:pPr>
    </w:p>
    <w:p w14:paraId="1F094B2A" w14:textId="45B46A25" w:rsidR="00A711B3" w:rsidRDefault="00A1258C" w:rsidP="003A7A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lang w:eastAsia="en-GB"/>
        </w:rPr>
      </w:pPr>
      <w:r w:rsidRPr="003A7A01">
        <w:rPr>
          <w:rFonts w:ascii="Arial" w:eastAsia="Times New Roman" w:hAnsi="Arial" w:cs="Arial"/>
          <w:color w:val="333333"/>
          <w:lang w:eastAsia="en-GB"/>
        </w:rPr>
        <w:t>The Precept</w:t>
      </w:r>
      <w:r w:rsidR="001323A9">
        <w:rPr>
          <w:rFonts w:ascii="Arial" w:eastAsia="Times New Roman" w:hAnsi="Arial" w:cs="Arial"/>
          <w:color w:val="333333"/>
          <w:lang w:eastAsia="en-GB"/>
        </w:rPr>
        <w:t>ee</w:t>
      </w:r>
      <w:r w:rsidRPr="003A7A01">
        <w:rPr>
          <w:rFonts w:ascii="Arial" w:eastAsia="Times New Roman" w:hAnsi="Arial" w:cs="Arial"/>
          <w:color w:val="333333"/>
          <w:lang w:eastAsia="en-GB"/>
        </w:rPr>
        <w:t xml:space="preserve"> must have access to a trained mentor for the duration of the Preceptorship. The mentor should be external to the employing practice or P</w:t>
      </w:r>
      <w:r w:rsidR="005C5FAC" w:rsidRPr="003A7A01">
        <w:rPr>
          <w:rFonts w:ascii="Arial" w:eastAsia="Times New Roman" w:hAnsi="Arial" w:cs="Arial"/>
          <w:color w:val="333333"/>
          <w:lang w:eastAsia="en-GB"/>
        </w:rPr>
        <w:t xml:space="preserve">rimary </w:t>
      </w:r>
      <w:r w:rsidRPr="003A7A01">
        <w:rPr>
          <w:rFonts w:ascii="Arial" w:eastAsia="Times New Roman" w:hAnsi="Arial" w:cs="Arial"/>
          <w:color w:val="333333"/>
          <w:lang w:eastAsia="en-GB"/>
        </w:rPr>
        <w:t>C</w:t>
      </w:r>
      <w:r w:rsidR="005C5FAC" w:rsidRPr="003A7A01">
        <w:rPr>
          <w:rFonts w:ascii="Arial" w:eastAsia="Times New Roman" w:hAnsi="Arial" w:cs="Arial"/>
          <w:color w:val="333333"/>
          <w:lang w:eastAsia="en-GB"/>
        </w:rPr>
        <w:t xml:space="preserve">are </w:t>
      </w:r>
      <w:r w:rsidRPr="003A7A01">
        <w:rPr>
          <w:rFonts w:ascii="Arial" w:eastAsia="Times New Roman" w:hAnsi="Arial" w:cs="Arial"/>
          <w:color w:val="333333"/>
          <w:lang w:eastAsia="en-GB"/>
        </w:rPr>
        <w:t>N</w:t>
      </w:r>
      <w:r w:rsidR="005C5FAC" w:rsidRPr="003A7A01">
        <w:rPr>
          <w:rFonts w:ascii="Arial" w:eastAsia="Times New Roman" w:hAnsi="Arial" w:cs="Arial"/>
          <w:color w:val="333333"/>
          <w:lang w:eastAsia="en-GB"/>
        </w:rPr>
        <w:t>etwork (PCN)</w:t>
      </w:r>
      <w:r w:rsidRPr="003A7A01">
        <w:rPr>
          <w:rFonts w:ascii="Arial" w:eastAsia="Times New Roman" w:hAnsi="Arial" w:cs="Arial"/>
          <w:color w:val="333333"/>
          <w:lang w:eastAsia="en-GB"/>
        </w:rPr>
        <w:t>.</w:t>
      </w:r>
      <w:r w:rsidR="003A7A01" w:rsidRPr="003A7A01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42954D78" w14:textId="77777777" w:rsidR="00A711B3" w:rsidRPr="00A711B3" w:rsidRDefault="00A711B3" w:rsidP="00A711B3">
      <w:pPr>
        <w:pStyle w:val="ListParagraph"/>
        <w:rPr>
          <w:rFonts w:ascii="Arial" w:eastAsia="Times New Roman" w:hAnsi="Arial" w:cs="Arial"/>
          <w:color w:val="333333"/>
          <w:lang w:eastAsia="en-GB"/>
        </w:rPr>
      </w:pPr>
    </w:p>
    <w:p w14:paraId="06F97B06" w14:textId="3EC17744" w:rsidR="006F6FD7" w:rsidRPr="003A7A01" w:rsidRDefault="003A7A01" w:rsidP="003A7A01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333333"/>
          <w:lang w:eastAsia="en-GB"/>
        </w:rPr>
      </w:pPr>
      <w:r w:rsidRPr="003A7A01">
        <w:rPr>
          <w:rFonts w:ascii="Arial" w:eastAsia="Times New Roman" w:hAnsi="Arial" w:cs="Arial"/>
          <w:color w:val="333333"/>
          <w:lang w:eastAsia="en-GB"/>
        </w:rPr>
        <w:t xml:space="preserve">If being employed by a PCN, the PA Preceptee must work in no more than 2 practices for the first 6 months of their Preceptorship year. </w:t>
      </w:r>
    </w:p>
    <w:p w14:paraId="50B83C06" w14:textId="77777777" w:rsidR="00A1258C" w:rsidRPr="00637FDB" w:rsidRDefault="00A1258C" w:rsidP="006F6FD7">
      <w:pPr>
        <w:pStyle w:val="ListParagraph"/>
        <w:rPr>
          <w:rFonts w:ascii="Arial" w:hAnsi="Arial" w:cs="Arial"/>
          <w:color w:val="333333"/>
        </w:rPr>
      </w:pPr>
    </w:p>
    <w:p w14:paraId="459EE1D1" w14:textId="02128276" w:rsidR="006F6FD7" w:rsidRPr="00637FDB" w:rsidRDefault="006F6FD7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The precept</w:t>
      </w:r>
      <w:r w:rsidR="001323A9">
        <w:rPr>
          <w:rFonts w:ascii="Arial" w:eastAsia="Times New Roman" w:hAnsi="Arial" w:cs="Arial"/>
          <w:color w:val="333333"/>
          <w:lang w:eastAsia="en-GB"/>
        </w:rPr>
        <w:t>ee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C27100" w:rsidRPr="00637FDB">
        <w:rPr>
          <w:rFonts w:ascii="Arial" w:eastAsia="Times New Roman" w:hAnsi="Arial" w:cs="Arial"/>
          <w:color w:val="333333"/>
          <w:lang w:eastAsia="en-GB"/>
        </w:rPr>
        <w:t xml:space="preserve">must </w:t>
      </w:r>
      <w:r w:rsidRPr="00637FDB">
        <w:rPr>
          <w:rFonts w:ascii="Arial" w:eastAsia="Times New Roman" w:hAnsi="Arial" w:cs="Arial"/>
          <w:color w:val="333333"/>
          <w:lang w:eastAsia="en-GB"/>
        </w:rPr>
        <w:t>have a</w:t>
      </w:r>
      <w:r w:rsidR="00240350" w:rsidRPr="00637FDB">
        <w:rPr>
          <w:rFonts w:ascii="Arial" w:eastAsia="Times New Roman" w:hAnsi="Arial" w:cs="Arial"/>
          <w:color w:val="333333"/>
          <w:lang w:eastAsia="en-GB"/>
        </w:rPr>
        <w:t xml:space="preserve"> suitable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induction period, an induction meeting with their supervisor, a mid-point and an end of programme review with their supervisor [regardless of whether they have been a PA student on placement with the practice].</w:t>
      </w:r>
      <w:r w:rsidR="0081581D" w:rsidRPr="00637FDB">
        <w:rPr>
          <w:rFonts w:ascii="Arial" w:eastAsia="Times New Roman" w:hAnsi="Arial" w:cs="Arial"/>
          <w:color w:val="333333"/>
          <w:lang w:eastAsia="en-GB"/>
        </w:rPr>
        <w:t xml:space="preserve"> A template preceptorship induction plan can be found here</w:t>
      </w:r>
      <w:r w:rsidR="007465A8" w:rsidRPr="00637FDB">
        <w:rPr>
          <w:rFonts w:ascii="Arial" w:eastAsia="Times New Roman" w:hAnsi="Arial" w:cs="Arial"/>
          <w:color w:val="333333"/>
          <w:lang w:eastAsia="en-GB"/>
        </w:rPr>
        <w:t xml:space="preserve"> under </w:t>
      </w:r>
      <w:r w:rsidR="00857985" w:rsidRPr="00637FDB">
        <w:rPr>
          <w:rFonts w:ascii="Arial" w:eastAsia="Times New Roman" w:hAnsi="Arial" w:cs="Arial"/>
          <w:color w:val="333333"/>
          <w:lang w:eastAsia="en-GB"/>
        </w:rPr>
        <w:t>‘</w:t>
      </w:r>
      <w:r w:rsidR="007465A8" w:rsidRPr="00637FDB">
        <w:rPr>
          <w:rFonts w:ascii="Arial" w:eastAsia="Times New Roman" w:hAnsi="Arial" w:cs="Arial"/>
          <w:color w:val="333333"/>
          <w:lang w:eastAsia="en-GB"/>
        </w:rPr>
        <w:t>useful resources</w:t>
      </w:r>
      <w:r w:rsidR="00857985" w:rsidRPr="00637FDB">
        <w:rPr>
          <w:rFonts w:ascii="Arial" w:eastAsia="Times New Roman" w:hAnsi="Arial" w:cs="Arial"/>
          <w:color w:val="333333"/>
          <w:lang w:eastAsia="en-GB"/>
        </w:rPr>
        <w:t>’ entitled ‘GP Supervisor and Physician Associate Guide’</w:t>
      </w:r>
      <w:r w:rsidR="0081581D" w:rsidRPr="00637FDB">
        <w:rPr>
          <w:rFonts w:ascii="Arial" w:eastAsia="Times New Roman" w:hAnsi="Arial" w:cs="Arial"/>
          <w:color w:val="333333"/>
          <w:lang w:eastAsia="en-GB"/>
        </w:rPr>
        <w:t>:</w:t>
      </w:r>
      <w:r w:rsidR="00240350" w:rsidRPr="00637FDB">
        <w:rPr>
          <w:rFonts w:ascii="Arial" w:eastAsia="Times New Roman" w:hAnsi="Arial" w:cs="Arial"/>
          <w:color w:val="333333"/>
          <w:lang w:eastAsia="en-GB"/>
        </w:rPr>
        <w:t xml:space="preserve"> </w:t>
      </w:r>
      <w:hyperlink r:id="rId12" w:history="1">
        <w:r w:rsidR="00857985" w:rsidRPr="00637FDB">
          <w:rPr>
            <w:rStyle w:val="Hyperlink"/>
            <w:rFonts w:ascii="Arial" w:eastAsia="Times New Roman" w:hAnsi="Arial" w:cs="Arial"/>
            <w:lang w:eastAsia="en-GB"/>
          </w:rPr>
          <w:t>https://www.fparcp.co.uk/employers/pas-in-general-practice</w:t>
        </w:r>
      </w:hyperlink>
      <w:r w:rsidR="00857985" w:rsidRPr="00637FDB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F9F3158" w14:textId="77777777" w:rsidR="006F6FD7" w:rsidRPr="00637FDB" w:rsidRDefault="006F6FD7" w:rsidP="00D66524">
      <w:pPr>
        <w:pStyle w:val="ListParagraph"/>
        <w:rPr>
          <w:rFonts w:ascii="Arial" w:hAnsi="Arial" w:cs="Arial"/>
          <w:color w:val="333333"/>
        </w:rPr>
      </w:pPr>
    </w:p>
    <w:p w14:paraId="69A97F2C" w14:textId="2711B6B0" w:rsidR="006F6FD7" w:rsidRPr="00985AB5" w:rsidRDefault="006F6FD7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FF0000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lastRenderedPageBreak/>
        <w:t xml:space="preserve">The programme </w:t>
      </w:r>
      <w:r w:rsidR="006E48DC" w:rsidRPr="00637FDB">
        <w:rPr>
          <w:rFonts w:ascii="Arial" w:eastAsia="Times New Roman" w:hAnsi="Arial" w:cs="Arial"/>
          <w:color w:val="333333"/>
          <w:lang w:eastAsia="en-GB"/>
        </w:rPr>
        <w:t xml:space="preserve">must </w:t>
      </w:r>
      <w:r w:rsidRPr="00637FDB">
        <w:rPr>
          <w:rFonts w:ascii="Arial" w:eastAsia="Times New Roman" w:hAnsi="Arial" w:cs="Arial"/>
          <w:color w:val="333333"/>
          <w:lang w:eastAsia="en-GB"/>
        </w:rPr>
        <w:t>use suitable supportive records of the preceptor’s progress</w:t>
      </w:r>
      <w:r w:rsidR="00027C2C">
        <w:rPr>
          <w:rFonts w:ascii="Arial" w:eastAsia="Times New Roman" w:hAnsi="Arial" w:cs="Arial"/>
          <w:color w:val="333333"/>
          <w:lang w:eastAsia="en-GB"/>
        </w:rPr>
        <w:t>.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027C2C">
        <w:rPr>
          <w:rFonts w:ascii="Arial" w:eastAsia="Times New Roman" w:hAnsi="Arial" w:cs="Arial"/>
          <w:color w:val="333333"/>
          <w:lang w:eastAsia="en-GB"/>
        </w:rPr>
        <w:t>F</w:t>
      </w:r>
      <w:r w:rsidRPr="00637FDB">
        <w:rPr>
          <w:rFonts w:ascii="Arial" w:eastAsia="Times New Roman" w:hAnsi="Arial" w:cs="Arial"/>
          <w:color w:val="333333"/>
          <w:lang w:eastAsia="en-GB"/>
        </w:rPr>
        <w:t>or example</w:t>
      </w:r>
      <w:r w:rsidR="00027C2C">
        <w:rPr>
          <w:rFonts w:ascii="Arial" w:eastAsia="Times New Roman" w:hAnsi="Arial" w:cs="Arial"/>
          <w:color w:val="333333"/>
          <w:lang w:eastAsia="en-GB"/>
        </w:rPr>
        <w:t xml:space="preserve">, the </w:t>
      </w:r>
      <w:r w:rsidR="00985AB5" w:rsidRPr="00985AB5">
        <w:rPr>
          <w:rFonts w:ascii="Arial" w:eastAsia="Times New Roman" w:hAnsi="Arial" w:cs="Arial"/>
          <w:lang w:eastAsia="en-GB"/>
        </w:rPr>
        <w:t>FPAs</w:t>
      </w:r>
      <w:r w:rsidR="00027C2C" w:rsidRPr="00985AB5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F6551C" w:rsidRPr="00F6551C">
        <w:rPr>
          <w:rFonts w:ascii="Arial" w:eastAsia="Times New Roman" w:hAnsi="Arial" w:cs="Arial"/>
          <w:lang w:eastAsia="en-GB"/>
        </w:rPr>
        <w:t>‘</w:t>
      </w:r>
      <w:r w:rsidR="00027C2C" w:rsidRPr="00F6551C">
        <w:rPr>
          <w:rFonts w:ascii="Arial" w:eastAsia="Times New Roman" w:hAnsi="Arial" w:cs="Arial"/>
          <w:i/>
          <w:iCs/>
          <w:lang w:eastAsia="en-GB"/>
        </w:rPr>
        <w:t>First Year Post Qua</w:t>
      </w:r>
      <w:r w:rsidR="00382E17" w:rsidRPr="00F6551C">
        <w:rPr>
          <w:rFonts w:ascii="Arial" w:eastAsia="Times New Roman" w:hAnsi="Arial" w:cs="Arial"/>
          <w:i/>
          <w:iCs/>
          <w:lang w:eastAsia="en-GB"/>
        </w:rPr>
        <w:t>l</w:t>
      </w:r>
      <w:r w:rsidR="00027C2C" w:rsidRPr="00F6551C">
        <w:rPr>
          <w:rFonts w:ascii="Arial" w:eastAsia="Times New Roman" w:hAnsi="Arial" w:cs="Arial"/>
          <w:i/>
          <w:iCs/>
          <w:lang w:eastAsia="en-GB"/>
        </w:rPr>
        <w:t>ification</w:t>
      </w:r>
      <w:r w:rsidRPr="00F6551C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5D2A8B" w:rsidRPr="00F6551C">
        <w:rPr>
          <w:rFonts w:ascii="Arial" w:eastAsia="Times New Roman" w:hAnsi="Arial" w:cs="Arial"/>
          <w:i/>
          <w:iCs/>
          <w:lang w:eastAsia="en-GB"/>
        </w:rPr>
        <w:t>Documentation</w:t>
      </w:r>
      <w:r w:rsidR="00F6551C">
        <w:rPr>
          <w:rFonts w:ascii="Arial" w:eastAsia="Times New Roman" w:hAnsi="Arial" w:cs="Arial"/>
          <w:i/>
          <w:iCs/>
          <w:lang w:eastAsia="en-GB"/>
        </w:rPr>
        <w:t>’</w:t>
      </w:r>
      <w:r w:rsidR="00322EC5">
        <w:rPr>
          <w:rFonts w:ascii="Arial" w:eastAsia="Times New Roman" w:hAnsi="Arial" w:cs="Arial"/>
          <w:i/>
          <w:iCs/>
          <w:lang w:eastAsia="en-GB"/>
        </w:rPr>
        <w:t xml:space="preserve"> which can be accessed here:</w:t>
      </w:r>
      <w:r w:rsidR="00F6551C">
        <w:rPr>
          <w:rFonts w:ascii="Arial" w:eastAsia="Times New Roman" w:hAnsi="Arial" w:cs="Arial"/>
          <w:lang w:eastAsia="en-GB"/>
        </w:rPr>
        <w:t xml:space="preserve"> </w:t>
      </w:r>
      <w:hyperlink r:id="rId13" w:history="1">
        <w:r w:rsidR="00F6551C" w:rsidRPr="006B3332">
          <w:rPr>
            <w:rStyle w:val="Hyperlink"/>
            <w:rFonts w:ascii="Arial" w:eastAsia="Times New Roman" w:hAnsi="Arial" w:cs="Arial"/>
            <w:lang w:eastAsia="en-GB"/>
          </w:rPr>
          <w:t>https://www.fparcp.co.uk/employers/guidance</w:t>
        </w:r>
      </w:hyperlink>
      <w:r w:rsidR="00F6551C">
        <w:rPr>
          <w:rFonts w:ascii="Arial" w:eastAsia="Times New Roman" w:hAnsi="Arial" w:cs="Arial"/>
          <w:lang w:eastAsia="en-GB"/>
        </w:rPr>
        <w:t xml:space="preserve"> </w:t>
      </w:r>
    </w:p>
    <w:p w14:paraId="225516D5" w14:textId="77777777" w:rsidR="006F6FD7" w:rsidRPr="00637FDB" w:rsidRDefault="006F6FD7" w:rsidP="00D66524">
      <w:pPr>
        <w:pStyle w:val="ListParagraph"/>
        <w:rPr>
          <w:rFonts w:ascii="Arial" w:hAnsi="Arial" w:cs="Arial"/>
          <w:color w:val="333333"/>
        </w:rPr>
      </w:pPr>
    </w:p>
    <w:p w14:paraId="22125EBC" w14:textId="041009C4" w:rsidR="006F6FD7" w:rsidRPr="00637FDB" w:rsidRDefault="006F6FD7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The precept</w:t>
      </w:r>
      <w:r w:rsidR="00EB44C0">
        <w:rPr>
          <w:rFonts w:ascii="Arial" w:eastAsia="Times New Roman" w:hAnsi="Arial" w:cs="Arial"/>
          <w:color w:val="333333"/>
          <w:lang w:eastAsia="en-GB"/>
        </w:rPr>
        <w:t>ee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6E48DC" w:rsidRPr="00637FDB">
        <w:rPr>
          <w:rFonts w:ascii="Arial" w:eastAsia="Times New Roman" w:hAnsi="Arial" w:cs="Arial"/>
          <w:color w:val="333333"/>
          <w:lang w:eastAsia="en-GB"/>
        </w:rPr>
        <w:t xml:space="preserve">must </w:t>
      </w:r>
      <w:r w:rsidRPr="00637FDB">
        <w:rPr>
          <w:rFonts w:ascii="Arial" w:eastAsia="Times New Roman" w:hAnsi="Arial" w:cs="Arial"/>
          <w:color w:val="333333"/>
          <w:lang w:eastAsia="en-GB"/>
        </w:rPr>
        <w:t>take part in the employer's annual appraisal system.</w:t>
      </w:r>
    </w:p>
    <w:p w14:paraId="7D23B922" w14:textId="77777777" w:rsidR="006F6FD7" w:rsidRPr="00637FDB" w:rsidRDefault="006F6FD7" w:rsidP="00D66524">
      <w:pPr>
        <w:pStyle w:val="ListParagraph"/>
        <w:rPr>
          <w:rFonts w:ascii="Arial" w:hAnsi="Arial" w:cs="Arial"/>
          <w:color w:val="333333"/>
        </w:rPr>
      </w:pPr>
    </w:p>
    <w:p w14:paraId="50B947C6" w14:textId="5DFCEFCB" w:rsidR="006F6FD7" w:rsidRPr="00637FDB" w:rsidRDefault="569D44E6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O</w:t>
      </w:r>
      <w:r w:rsidR="00A1258C" w:rsidRPr="00637FDB">
        <w:rPr>
          <w:rFonts w:ascii="Arial" w:eastAsia="Times New Roman" w:hAnsi="Arial" w:cs="Arial"/>
          <w:color w:val="333333"/>
          <w:lang w:eastAsia="en-GB"/>
        </w:rPr>
        <w:t>f</w:t>
      </w:r>
      <w:r w:rsidRPr="00637FDB">
        <w:rPr>
          <w:rFonts w:ascii="Arial" w:eastAsia="Times New Roman" w:hAnsi="Arial" w:cs="Arial"/>
          <w:color w:val="333333"/>
          <w:lang w:eastAsia="en-GB"/>
        </w:rPr>
        <w:t>fer a</w:t>
      </w:r>
      <w:r w:rsidR="00A54240" w:rsidRPr="00637FDB">
        <w:rPr>
          <w:rFonts w:ascii="Arial" w:eastAsia="Times New Roman" w:hAnsi="Arial" w:cs="Arial"/>
          <w:color w:val="333333"/>
          <w:lang w:eastAsia="en-GB"/>
        </w:rPr>
        <w:t>n approved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structured development plan with clear objectives, </w:t>
      </w:r>
      <w:proofErr w:type="gramStart"/>
      <w:r w:rsidRPr="00637FDB">
        <w:rPr>
          <w:rFonts w:ascii="Arial" w:eastAsia="Times New Roman" w:hAnsi="Arial" w:cs="Arial"/>
          <w:color w:val="333333"/>
          <w:lang w:eastAsia="en-GB"/>
        </w:rPr>
        <w:t>goals</w:t>
      </w:r>
      <w:proofErr w:type="gramEnd"/>
      <w:r w:rsidRPr="00637FDB">
        <w:rPr>
          <w:rFonts w:ascii="Arial" w:eastAsia="Times New Roman" w:hAnsi="Arial" w:cs="Arial"/>
          <w:color w:val="333333"/>
          <w:lang w:eastAsia="en-GB"/>
        </w:rPr>
        <w:t xml:space="preserve"> and a shared understanding around how the practice will support the preceptee to gain the clinical experience and skills required. For example, this could be from a local HEI or equivalent, which will include alumni activity</w:t>
      </w:r>
      <w:r w:rsidR="00A54240" w:rsidRPr="00637FDB">
        <w:rPr>
          <w:rFonts w:ascii="Arial" w:eastAsia="Times New Roman" w:hAnsi="Arial" w:cs="Arial"/>
          <w:color w:val="333333"/>
          <w:lang w:eastAsia="en-GB"/>
        </w:rPr>
        <w:t xml:space="preserve"> or could also be in-house (or could be in-network).  </w:t>
      </w:r>
    </w:p>
    <w:p w14:paraId="7EEADB35" w14:textId="77777777" w:rsidR="006F6FD7" w:rsidRPr="00637FDB" w:rsidRDefault="006F6FD7" w:rsidP="00D66524">
      <w:pPr>
        <w:pStyle w:val="ListParagraph"/>
        <w:rPr>
          <w:rFonts w:ascii="Arial" w:hAnsi="Arial" w:cs="Arial"/>
          <w:color w:val="333333"/>
        </w:rPr>
      </w:pPr>
    </w:p>
    <w:p w14:paraId="033DE7D7" w14:textId="11117237" w:rsidR="00963702" w:rsidRPr="00637FDB" w:rsidRDefault="00A1258C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T</w:t>
      </w:r>
      <w:r w:rsidR="569D44E6" w:rsidRPr="00637FDB">
        <w:rPr>
          <w:rFonts w:ascii="Arial" w:eastAsia="Times New Roman" w:hAnsi="Arial" w:cs="Arial"/>
          <w:color w:val="333333"/>
          <w:lang w:eastAsia="en-GB"/>
        </w:rPr>
        <w:t>he preceptorship programme will set out expected outcomes for the precept</w:t>
      </w:r>
      <w:r w:rsidR="00C11697">
        <w:rPr>
          <w:rFonts w:ascii="Arial" w:eastAsia="Times New Roman" w:hAnsi="Arial" w:cs="Arial"/>
          <w:color w:val="333333"/>
          <w:lang w:eastAsia="en-GB"/>
        </w:rPr>
        <w:t>ee</w:t>
      </w:r>
      <w:r w:rsidR="569D44E6" w:rsidRPr="00637FDB">
        <w:rPr>
          <w:rFonts w:ascii="Arial" w:eastAsia="Times New Roman" w:hAnsi="Arial" w:cs="Arial"/>
          <w:color w:val="333333"/>
          <w:lang w:eastAsia="en-GB"/>
        </w:rPr>
        <w:t xml:space="preserve"> in the form of competence acquisition or a brief curriculum which may be locally derived but based on established national guidance</w:t>
      </w:r>
      <w:r w:rsidR="00A54240" w:rsidRPr="00637FDB">
        <w:rPr>
          <w:rFonts w:ascii="Arial" w:eastAsia="Times New Roman" w:hAnsi="Arial" w:cs="Arial"/>
          <w:color w:val="333333"/>
          <w:lang w:eastAsia="en-GB"/>
        </w:rPr>
        <w:t xml:space="preserve">. This can be found within </w:t>
      </w:r>
      <w:r w:rsidR="00D66524">
        <w:rPr>
          <w:rFonts w:ascii="Arial" w:eastAsia="Times New Roman" w:hAnsi="Arial" w:cs="Arial"/>
          <w:color w:val="333333"/>
          <w:lang w:eastAsia="en-GB"/>
        </w:rPr>
        <w:t>the</w:t>
      </w:r>
      <w:r w:rsidR="00A54240" w:rsidRPr="00637FDB">
        <w:rPr>
          <w:rFonts w:ascii="Arial" w:eastAsia="Times New Roman" w:hAnsi="Arial" w:cs="Arial"/>
          <w:color w:val="333333"/>
          <w:lang w:eastAsia="en-GB"/>
        </w:rPr>
        <w:t xml:space="preserve"> FPA document; </w:t>
      </w:r>
      <w:r w:rsidR="00A54240" w:rsidRPr="00D66524">
        <w:rPr>
          <w:rFonts w:ascii="Arial" w:eastAsia="Times New Roman" w:hAnsi="Arial" w:cs="Arial"/>
          <w:i/>
          <w:iCs/>
          <w:color w:val="333333"/>
          <w:lang w:eastAsia="en-GB"/>
        </w:rPr>
        <w:t>First Year Post Qualification Documentation</w:t>
      </w:r>
      <w:r w:rsidR="00A54240" w:rsidRPr="00637FDB">
        <w:rPr>
          <w:rFonts w:ascii="Arial" w:eastAsia="Times New Roman" w:hAnsi="Arial" w:cs="Arial"/>
          <w:color w:val="333333"/>
          <w:lang w:eastAsia="en-GB"/>
        </w:rPr>
        <w:t>.</w:t>
      </w:r>
      <w:r w:rsidR="569D44E6" w:rsidRPr="00637FDB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7365618E" w14:textId="77777777" w:rsidR="00785ACE" w:rsidRPr="00637FDB" w:rsidRDefault="00785ACE" w:rsidP="00D66524">
      <w:pPr>
        <w:pStyle w:val="ListParagraph"/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</w:p>
    <w:p w14:paraId="1C688743" w14:textId="75D1242A" w:rsidR="006F6FD7" w:rsidRPr="00637FDB" w:rsidRDefault="006F6FD7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The preceptorship programme </w:t>
      </w:r>
      <w:r w:rsidR="00E5103D" w:rsidRPr="00637FDB">
        <w:rPr>
          <w:rFonts w:ascii="Arial" w:eastAsia="Times New Roman" w:hAnsi="Arial" w:cs="Arial"/>
          <w:color w:val="333333"/>
          <w:lang w:eastAsia="en-GB"/>
        </w:rPr>
        <w:t xml:space="preserve">must </w:t>
      </w:r>
      <w:r w:rsidRPr="00637FDB">
        <w:rPr>
          <w:rFonts w:ascii="Arial" w:eastAsia="Times New Roman" w:hAnsi="Arial" w:cs="Arial"/>
          <w:color w:val="333333"/>
          <w:lang w:eastAsia="en-GB"/>
        </w:rPr>
        <w:t>enable the post–holder to engage in multi-professional learning activities</w:t>
      </w:r>
      <w:r w:rsidR="00E5103D" w:rsidRPr="00637FDB">
        <w:rPr>
          <w:rFonts w:ascii="Arial" w:eastAsia="Times New Roman" w:hAnsi="Arial" w:cs="Arial"/>
          <w:color w:val="333333"/>
          <w:lang w:eastAsia="en-GB"/>
        </w:rPr>
        <w:t xml:space="preserve"> with protected time to ensure this. </w:t>
      </w:r>
    </w:p>
    <w:p w14:paraId="2C610CA3" w14:textId="77777777" w:rsidR="006F6FD7" w:rsidRPr="00637FDB" w:rsidRDefault="006F6FD7" w:rsidP="00D66524">
      <w:pPr>
        <w:pStyle w:val="ListParagraph"/>
        <w:rPr>
          <w:rFonts w:ascii="Arial" w:hAnsi="Arial" w:cs="Arial"/>
          <w:color w:val="333333"/>
        </w:rPr>
      </w:pPr>
    </w:p>
    <w:p w14:paraId="32ACF22B" w14:textId="70A7CD0A" w:rsidR="006F6FD7" w:rsidRPr="00637FDB" w:rsidRDefault="569D44E6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Where the post-holder’s objectives include a further course of study, this should usually be funded from the support payment. This could be up to the cost of a postgraduate certificate qualification if appropriate for the preceptor and the service context; this funding should be used flexibly to meet the needs of the preceptor.</w:t>
      </w:r>
    </w:p>
    <w:p w14:paraId="5B2B2C1D" w14:textId="77777777" w:rsidR="006F6FD7" w:rsidRPr="00637FDB" w:rsidRDefault="006F6FD7" w:rsidP="00D66524">
      <w:pPr>
        <w:pStyle w:val="ListParagraph"/>
        <w:rPr>
          <w:rFonts w:ascii="Arial" w:hAnsi="Arial" w:cs="Arial"/>
          <w:color w:val="333333"/>
        </w:rPr>
      </w:pPr>
    </w:p>
    <w:p w14:paraId="0927737E" w14:textId="3E5F141E" w:rsidR="006F6FD7" w:rsidRPr="00637FDB" w:rsidRDefault="006F6FD7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hAnsi="Arial" w:cs="Arial"/>
          <w:color w:val="333333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Individual post-holders will be expected to complete and maintain </w:t>
      </w:r>
      <w:proofErr w:type="gramStart"/>
      <w:r w:rsidRPr="00637FDB">
        <w:rPr>
          <w:rFonts w:ascii="Arial" w:eastAsia="Times New Roman" w:hAnsi="Arial" w:cs="Arial"/>
          <w:color w:val="333333"/>
          <w:lang w:eastAsia="en-GB"/>
        </w:rPr>
        <w:t>all of</w:t>
      </w:r>
      <w:proofErr w:type="gramEnd"/>
      <w:r w:rsidRPr="00637FDB">
        <w:rPr>
          <w:rFonts w:ascii="Arial" w:eastAsia="Times New Roman" w:hAnsi="Arial" w:cs="Arial"/>
          <w:color w:val="333333"/>
          <w:lang w:eastAsia="en-GB"/>
        </w:rPr>
        <w:t xml:space="preserve"> the requirements of the UK PA </w:t>
      </w:r>
      <w:r w:rsidR="00B67B92">
        <w:rPr>
          <w:rFonts w:ascii="Arial" w:eastAsia="Times New Roman" w:hAnsi="Arial" w:cs="Arial"/>
          <w:color w:val="333333"/>
          <w:lang w:eastAsia="en-GB"/>
        </w:rPr>
        <w:t>M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anaged </w:t>
      </w:r>
      <w:r w:rsidR="00B67B92">
        <w:rPr>
          <w:rFonts w:ascii="Arial" w:eastAsia="Times New Roman" w:hAnsi="Arial" w:cs="Arial"/>
          <w:color w:val="333333"/>
          <w:lang w:eastAsia="en-GB"/>
        </w:rPr>
        <w:t>V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oluntary </w:t>
      </w:r>
      <w:r w:rsidR="00B67B92">
        <w:rPr>
          <w:rFonts w:ascii="Arial" w:eastAsia="Times New Roman" w:hAnsi="Arial" w:cs="Arial"/>
          <w:color w:val="333333"/>
          <w:lang w:eastAsia="en-GB"/>
        </w:rPr>
        <w:t>R</w:t>
      </w:r>
      <w:r w:rsidRPr="00637FDB">
        <w:rPr>
          <w:rFonts w:ascii="Arial" w:eastAsia="Times New Roman" w:hAnsi="Arial" w:cs="Arial"/>
          <w:color w:val="333333"/>
          <w:lang w:eastAsia="en-GB"/>
        </w:rPr>
        <w:t>egister [PAMVR]</w:t>
      </w:r>
      <w:r w:rsidR="004D3245">
        <w:rPr>
          <w:rFonts w:ascii="Arial" w:eastAsia="Times New Roman" w:hAnsi="Arial" w:cs="Arial"/>
          <w:color w:val="333333"/>
          <w:lang w:eastAsia="en-GB"/>
        </w:rPr>
        <w:t xml:space="preserve"> or subsequent register</w:t>
      </w:r>
      <w:r w:rsidRPr="00637FDB">
        <w:rPr>
          <w:rFonts w:ascii="Arial" w:eastAsia="Times New Roman" w:hAnsi="Arial" w:cs="Arial"/>
          <w:color w:val="333333"/>
          <w:lang w:eastAsia="en-GB"/>
        </w:rPr>
        <w:t>.</w:t>
      </w:r>
    </w:p>
    <w:p w14:paraId="0B150B63" w14:textId="77777777" w:rsidR="006F6FD7" w:rsidRPr="00637FDB" w:rsidRDefault="006F6FD7" w:rsidP="00D66524">
      <w:pPr>
        <w:pStyle w:val="ListParagraph"/>
        <w:rPr>
          <w:rFonts w:ascii="Arial" w:hAnsi="Arial" w:cs="Arial"/>
          <w:color w:val="333333"/>
        </w:rPr>
      </w:pPr>
    </w:p>
    <w:p w14:paraId="3213CFA1" w14:textId="26832733" w:rsidR="006F6FD7" w:rsidRPr="00637FDB" w:rsidRDefault="006F6FD7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At the start of employment, newly qualified PAs in Primary Care should have 30-minute patient consultation time allocation </w:t>
      </w:r>
      <w:r w:rsidR="004361CA" w:rsidRPr="00637FDB">
        <w:rPr>
          <w:rFonts w:ascii="Arial" w:eastAsia="Times New Roman" w:hAnsi="Arial" w:cs="Arial"/>
          <w:color w:val="333333"/>
          <w:lang w:eastAsia="en-GB"/>
        </w:rPr>
        <w:t xml:space="preserve">with 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a debrief after each patient. </w:t>
      </w:r>
      <w:r w:rsidR="004623A6" w:rsidRPr="00637FDB">
        <w:rPr>
          <w:rFonts w:ascii="Arial" w:eastAsia="Times New Roman" w:hAnsi="Arial" w:cs="Arial"/>
          <w:color w:val="333333"/>
          <w:lang w:eastAsia="en-GB"/>
        </w:rPr>
        <w:t xml:space="preserve">This should be reviewed between 3-6 months and the consultation time adjusted as appropriate. </w:t>
      </w:r>
    </w:p>
    <w:p w14:paraId="3D11290F" w14:textId="77777777" w:rsidR="006F6FD7" w:rsidRPr="00637FDB" w:rsidRDefault="006F6FD7" w:rsidP="00D66524">
      <w:pPr>
        <w:pStyle w:val="ListParagraph"/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</w:p>
    <w:p w14:paraId="5660E88F" w14:textId="457DE5A7" w:rsidR="006F6FD7" w:rsidRPr="00637FDB" w:rsidRDefault="00E5103D" w:rsidP="00D66524">
      <w:pPr>
        <w:pStyle w:val="ListParagraph"/>
        <w:numPr>
          <w:ilvl w:val="0"/>
          <w:numId w:val="6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E</w:t>
      </w:r>
      <w:r w:rsidR="00963702" w:rsidRPr="00637FDB">
        <w:rPr>
          <w:rFonts w:ascii="Arial" w:eastAsia="Times New Roman" w:hAnsi="Arial" w:cs="Arial"/>
          <w:color w:val="333333"/>
          <w:lang w:eastAsia="en-GB"/>
        </w:rPr>
        <w:t xml:space="preserve">mployers 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must </w:t>
      </w:r>
      <w:r w:rsidR="00963702" w:rsidRPr="00637FDB">
        <w:rPr>
          <w:rFonts w:ascii="Arial" w:eastAsia="Times New Roman" w:hAnsi="Arial" w:cs="Arial"/>
          <w:color w:val="333333"/>
          <w:lang w:eastAsia="en-GB"/>
        </w:rPr>
        <w:t>consider a rota with a maximum of eight patient-facing clinical sessions a week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for the first 6 months of the Preceptorship programme</w:t>
      </w:r>
      <w:r w:rsidR="00963702" w:rsidRPr="00637FDB">
        <w:rPr>
          <w:rFonts w:ascii="Arial" w:eastAsia="Times New Roman" w:hAnsi="Arial" w:cs="Arial"/>
          <w:color w:val="333333"/>
          <w:lang w:eastAsia="en-GB"/>
        </w:rPr>
        <w:t xml:space="preserve">. </w:t>
      </w:r>
    </w:p>
    <w:p w14:paraId="63ECB62A" w14:textId="3E8AB518" w:rsidR="006911E0" w:rsidRPr="00637FDB" w:rsidRDefault="006911E0" w:rsidP="00D66524">
      <w:p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highlight w:val="cyan"/>
          <w:lang w:eastAsia="en-GB"/>
        </w:rPr>
      </w:pPr>
    </w:p>
    <w:p w14:paraId="78BA33C9" w14:textId="0E13998E" w:rsidR="00A92152" w:rsidRPr="00637FDB" w:rsidRDefault="00A92152" w:rsidP="00D66524">
      <w:pPr>
        <w:pStyle w:val="Heading1"/>
        <w:ind w:firstLine="284"/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</w:pPr>
      <w:r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 xml:space="preserve">Application </w:t>
      </w:r>
      <w:r w:rsidR="00F3003B"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>process</w:t>
      </w:r>
    </w:p>
    <w:p w14:paraId="2B3ED7FA" w14:textId="77777777" w:rsidR="00A92152" w:rsidRPr="00637FDB" w:rsidRDefault="00A92152" w:rsidP="00D66524">
      <w:pPr>
        <w:pStyle w:val="ListParagraph"/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</w:p>
    <w:p w14:paraId="02B97780" w14:textId="202CEC62" w:rsidR="00A92152" w:rsidRPr="00637FDB" w:rsidRDefault="006911E0" w:rsidP="00D66524">
      <w:pPr>
        <w:pStyle w:val="ListParagraph"/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Following acceptance of the above criteria, </w:t>
      </w:r>
      <w:r w:rsidR="00A92152" w:rsidRPr="00637FDB">
        <w:rPr>
          <w:rFonts w:ascii="Arial" w:eastAsia="Times New Roman" w:hAnsi="Arial" w:cs="Arial"/>
          <w:color w:val="333333"/>
          <w:lang w:eastAsia="en-GB"/>
        </w:rPr>
        <w:t xml:space="preserve">employing organisations </w:t>
      </w:r>
      <w:r w:rsidR="00BD347F" w:rsidRPr="00637FDB">
        <w:rPr>
          <w:rFonts w:ascii="Arial" w:eastAsia="Times New Roman" w:hAnsi="Arial" w:cs="Arial"/>
          <w:color w:val="333333"/>
          <w:lang w:eastAsia="en-GB"/>
        </w:rPr>
        <w:t xml:space="preserve">will need to contact their relevant HEE office </w:t>
      </w:r>
      <w:r w:rsidR="005C4EDF" w:rsidRPr="00637FDB">
        <w:rPr>
          <w:rFonts w:ascii="Arial" w:eastAsia="Times New Roman" w:hAnsi="Arial" w:cs="Arial"/>
          <w:color w:val="333333"/>
          <w:lang w:eastAsia="en-GB"/>
        </w:rPr>
        <w:t xml:space="preserve">via the following details </w:t>
      </w:r>
      <w:r w:rsidR="00F3003B" w:rsidRPr="00637FDB">
        <w:rPr>
          <w:rFonts w:ascii="Arial" w:eastAsia="Times New Roman" w:hAnsi="Arial" w:cs="Arial"/>
          <w:color w:val="333333"/>
          <w:lang w:eastAsia="en-GB"/>
        </w:rPr>
        <w:t>to begin the application process</w:t>
      </w:r>
      <w:r w:rsidR="005C4EDF" w:rsidRPr="00637FDB">
        <w:rPr>
          <w:rFonts w:ascii="Arial" w:eastAsia="Times New Roman" w:hAnsi="Arial" w:cs="Arial"/>
          <w:color w:val="333333"/>
          <w:lang w:eastAsia="en-GB"/>
        </w:rPr>
        <w:t>:</w:t>
      </w:r>
    </w:p>
    <w:p w14:paraId="4549498C" w14:textId="43CC358A" w:rsidR="005C4EDF" w:rsidRPr="00637FDB" w:rsidRDefault="005C4EDF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proofErr w:type="gramStart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North East</w:t>
      </w:r>
      <w:proofErr w:type="gramEnd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:</w:t>
      </w:r>
    </w:p>
    <w:p w14:paraId="069088BC" w14:textId="3BD70AF5" w:rsidR="005C4EDF" w:rsidRPr="00637FDB" w:rsidRDefault="005C4EDF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Yorkshire and the Humber:</w:t>
      </w:r>
    </w:p>
    <w:p w14:paraId="1B8AC11B" w14:textId="77B37D33" w:rsidR="005C4EDF" w:rsidRPr="00637FDB" w:rsidRDefault="005C4EDF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proofErr w:type="gramStart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North West</w:t>
      </w:r>
      <w:proofErr w:type="gramEnd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:</w:t>
      </w:r>
    </w:p>
    <w:p w14:paraId="27BC14B1" w14:textId="260A6438" w:rsidR="005C4EDF" w:rsidRPr="00637FDB" w:rsidRDefault="005C4EDF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Midlands:</w:t>
      </w:r>
    </w:p>
    <w:p w14:paraId="736D0C05" w14:textId="7A583C33" w:rsidR="005C4EDF" w:rsidRPr="00637FDB" w:rsidRDefault="005C4EDF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East of England:</w:t>
      </w:r>
    </w:p>
    <w:p w14:paraId="5134D4B3" w14:textId="6A4BD5DC" w:rsidR="005C4EDF" w:rsidRPr="00637FDB" w:rsidRDefault="005C4EDF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London:</w:t>
      </w:r>
    </w:p>
    <w:p w14:paraId="6608FF5B" w14:textId="0ABACBD1" w:rsidR="005C4EDF" w:rsidRPr="00637FDB" w:rsidRDefault="005C4EDF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proofErr w:type="gramStart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South East</w:t>
      </w:r>
      <w:proofErr w:type="gramEnd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:</w:t>
      </w:r>
      <w:r w:rsidR="009F50EC">
        <w:rPr>
          <w:rFonts w:ascii="Arial" w:eastAsia="Times New Roman" w:hAnsi="Arial" w:cs="Arial"/>
          <w:i/>
          <w:iCs/>
          <w:color w:val="333333"/>
          <w:lang w:eastAsia="en-GB"/>
        </w:rPr>
        <w:t xml:space="preserve"> </w:t>
      </w:r>
      <w:r w:rsidR="009F50EC" w:rsidRPr="009F50EC">
        <w:rPr>
          <w:rFonts w:ascii="Arial" w:eastAsia="Times New Roman" w:hAnsi="Arial" w:cs="Arial"/>
          <w:i/>
          <w:iCs/>
          <w:color w:val="333333"/>
          <w:lang w:eastAsia="en-GB"/>
        </w:rPr>
        <w:t>tessa.candy@hee.nhs.uk</w:t>
      </w:r>
    </w:p>
    <w:p w14:paraId="41EA4A00" w14:textId="536B5FFF" w:rsidR="005C4EDF" w:rsidRPr="00637FDB" w:rsidRDefault="005C4EDF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i/>
          <w:iCs/>
          <w:color w:val="333333"/>
          <w:lang w:eastAsia="en-GB"/>
        </w:rPr>
      </w:pPr>
      <w:proofErr w:type="gramStart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South West</w:t>
      </w:r>
      <w:proofErr w:type="gramEnd"/>
      <w:r w:rsidRPr="00637FDB">
        <w:rPr>
          <w:rFonts w:ascii="Arial" w:eastAsia="Times New Roman" w:hAnsi="Arial" w:cs="Arial"/>
          <w:i/>
          <w:iCs/>
          <w:color w:val="333333"/>
          <w:lang w:eastAsia="en-GB"/>
        </w:rPr>
        <w:t>:</w:t>
      </w:r>
      <w:r w:rsidR="002E0596" w:rsidRPr="002E0596">
        <w:t xml:space="preserve"> </w:t>
      </w:r>
      <w:r w:rsidR="002E0596" w:rsidRPr="002E0596">
        <w:rPr>
          <w:rFonts w:ascii="Arial" w:eastAsia="Times New Roman" w:hAnsi="Arial" w:cs="Arial"/>
          <w:i/>
          <w:iCs/>
          <w:color w:val="333333"/>
          <w:lang w:eastAsia="en-GB"/>
        </w:rPr>
        <w:t>regionaltraininghubs.sw@hee.nhs.uk</w:t>
      </w:r>
    </w:p>
    <w:p w14:paraId="6C267FE4" w14:textId="77777777" w:rsidR="00F90184" w:rsidRPr="00637FDB" w:rsidRDefault="00F90184" w:rsidP="00D66524">
      <w:pPr>
        <w:pStyle w:val="ListParagraph"/>
        <w:tabs>
          <w:tab w:val="left" w:pos="9923"/>
        </w:tabs>
        <w:spacing w:afterLines="24" w:after="57" w:line="276" w:lineRule="auto"/>
        <w:ind w:left="1080" w:right="401"/>
        <w:rPr>
          <w:rFonts w:ascii="Arial" w:eastAsia="Times New Roman" w:hAnsi="Arial" w:cs="Arial"/>
          <w:i/>
          <w:iCs/>
          <w:color w:val="333333"/>
          <w:lang w:eastAsia="en-GB"/>
        </w:rPr>
      </w:pPr>
    </w:p>
    <w:p w14:paraId="6F7741C7" w14:textId="244783D5" w:rsidR="00F3003B" w:rsidRPr="00637FDB" w:rsidRDefault="00F3003B" w:rsidP="00D66524">
      <w:pPr>
        <w:pStyle w:val="Heading1"/>
        <w:ind w:firstLine="284"/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</w:pPr>
      <w:r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>F</w:t>
      </w:r>
      <w:r w:rsidR="005C4EDF"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>unding</w:t>
      </w:r>
      <w:r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 xml:space="preserve"> </w:t>
      </w:r>
    </w:p>
    <w:p w14:paraId="4D234F33" w14:textId="77777777" w:rsidR="00F3003B" w:rsidRPr="00637FDB" w:rsidRDefault="00F3003B" w:rsidP="00D66524">
      <w:pPr>
        <w:pStyle w:val="ListParagraph"/>
        <w:tabs>
          <w:tab w:val="left" w:pos="9923"/>
        </w:tabs>
        <w:spacing w:afterLines="24" w:after="57" w:line="276" w:lineRule="auto"/>
        <w:ind w:left="1080" w:right="401"/>
        <w:rPr>
          <w:rFonts w:ascii="Arial" w:eastAsia="Times New Roman" w:hAnsi="Arial" w:cs="Arial"/>
          <w:i/>
          <w:iCs/>
          <w:color w:val="333333"/>
          <w:lang w:eastAsia="en-GB"/>
        </w:rPr>
      </w:pPr>
    </w:p>
    <w:p w14:paraId="5EA2448C" w14:textId="384E45F5" w:rsidR="00F3003B" w:rsidRPr="00637FDB" w:rsidRDefault="00F3003B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lastRenderedPageBreak/>
        <w:t>HEE shall pay the preceptorship sum to the Employer</w:t>
      </w:r>
      <w:r w:rsidR="007465A8" w:rsidRPr="00637FDB">
        <w:rPr>
          <w:rFonts w:ascii="Arial" w:eastAsia="Times New Roman" w:hAnsi="Arial" w:cs="Arial"/>
          <w:color w:val="333333"/>
          <w:lang w:eastAsia="en-GB"/>
        </w:rPr>
        <w:t xml:space="preserve"> via agreed local processes </w:t>
      </w:r>
    </w:p>
    <w:p w14:paraId="122C93B7" w14:textId="399F11D0" w:rsidR="00F3003B" w:rsidRPr="00637FDB" w:rsidRDefault="00F3003B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The preceptorship payment is allocated to employers to support the </w:t>
      </w:r>
      <w:r w:rsidR="00955F88" w:rsidRPr="00637FDB">
        <w:rPr>
          <w:rFonts w:ascii="Arial" w:eastAsia="Times New Roman" w:hAnsi="Arial" w:cs="Arial"/>
          <w:color w:val="333333"/>
          <w:lang w:eastAsia="en-GB"/>
        </w:rPr>
        <w:t>preceptorship programme</w:t>
      </w:r>
      <w:r w:rsidRPr="00637FDB">
        <w:rPr>
          <w:rFonts w:ascii="Arial" w:eastAsia="Times New Roman" w:hAnsi="Arial" w:cs="Arial"/>
          <w:color w:val="333333"/>
          <w:lang w:eastAsia="en-GB"/>
        </w:rPr>
        <w:t>, recognising the infrastructure, education and learning requirements and input/supervision/teaching required in the practice setting during the preceptorship</w:t>
      </w:r>
    </w:p>
    <w:p w14:paraId="67EB9913" w14:textId="72B1640E" w:rsidR="00F3003B" w:rsidRPr="00637FDB" w:rsidRDefault="00F3003B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The Employer will produce invoices for HEE </w:t>
      </w:r>
      <w:proofErr w:type="gramStart"/>
      <w:r w:rsidRPr="00637FDB">
        <w:rPr>
          <w:rFonts w:ascii="Arial" w:eastAsia="Times New Roman" w:hAnsi="Arial" w:cs="Arial"/>
          <w:color w:val="333333"/>
          <w:lang w:eastAsia="en-GB"/>
        </w:rPr>
        <w:t>in order to</w:t>
      </w:r>
      <w:proofErr w:type="gramEnd"/>
      <w:r w:rsidRPr="00637FDB">
        <w:rPr>
          <w:rFonts w:ascii="Arial" w:eastAsia="Times New Roman" w:hAnsi="Arial" w:cs="Arial"/>
          <w:color w:val="333333"/>
          <w:lang w:eastAsia="en-GB"/>
        </w:rPr>
        <w:t xml:space="preserve"> receive these payments</w:t>
      </w:r>
      <w:r w:rsidR="007465A8" w:rsidRPr="00637FDB">
        <w:rPr>
          <w:rFonts w:ascii="Arial" w:eastAsia="Times New Roman" w:hAnsi="Arial" w:cs="Arial"/>
          <w:color w:val="333333"/>
          <w:lang w:eastAsia="en-GB"/>
        </w:rPr>
        <w:t xml:space="preserve"> at agreed local arrangements </w:t>
      </w:r>
    </w:p>
    <w:p w14:paraId="64735492" w14:textId="707AE2D9" w:rsidR="00F3003B" w:rsidRPr="00637FDB" w:rsidRDefault="00F3003B" w:rsidP="00D66524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If a </w:t>
      </w:r>
      <w:r w:rsidR="00955F88" w:rsidRPr="00637FDB">
        <w:rPr>
          <w:rFonts w:ascii="Arial" w:eastAsia="Times New Roman" w:hAnsi="Arial" w:cs="Arial"/>
          <w:color w:val="333333"/>
          <w:lang w:eastAsia="en-GB"/>
        </w:rPr>
        <w:t>preceptee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resigns from a preceptorship</w:t>
      </w:r>
      <w:r w:rsidR="00955F88" w:rsidRPr="00637FDB">
        <w:rPr>
          <w:rFonts w:ascii="Arial" w:eastAsia="Times New Roman" w:hAnsi="Arial" w:cs="Arial"/>
          <w:color w:val="333333"/>
          <w:lang w:eastAsia="en-GB"/>
        </w:rPr>
        <w:t>,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payments will be adjusted to the date of their resignation</w:t>
      </w:r>
      <w:r w:rsidR="007465A8" w:rsidRPr="00637FDB">
        <w:rPr>
          <w:rFonts w:ascii="Arial" w:eastAsia="Times New Roman" w:hAnsi="Arial" w:cs="Arial"/>
          <w:color w:val="333333"/>
          <w:lang w:eastAsia="en-GB"/>
        </w:rPr>
        <w:t xml:space="preserve"> and the Employer accepts that preceptorship payments will cease from the date the preceptee leaves the preceptorship/employment</w:t>
      </w:r>
    </w:p>
    <w:p w14:paraId="378050DD" w14:textId="6FAABF2F" w:rsidR="00F3003B" w:rsidRPr="00637FDB" w:rsidRDefault="00F3003B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If a </w:t>
      </w:r>
      <w:r w:rsidR="00955F88" w:rsidRPr="00637FDB">
        <w:rPr>
          <w:rFonts w:ascii="Arial" w:eastAsia="Times New Roman" w:hAnsi="Arial" w:cs="Arial"/>
          <w:color w:val="333333"/>
          <w:lang w:eastAsia="en-GB"/>
        </w:rPr>
        <w:t>preceptee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interrupts their preceptorship due to a period of absence the preceptorship payments will be paused from the month of interruption and will recommence once the </w:t>
      </w:r>
      <w:r w:rsidR="00955F88" w:rsidRPr="00637FDB">
        <w:rPr>
          <w:rFonts w:ascii="Arial" w:eastAsia="Times New Roman" w:hAnsi="Arial" w:cs="Arial"/>
          <w:color w:val="333333"/>
          <w:lang w:eastAsia="en-GB"/>
        </w:rPr>
        <w:t>preceptee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recommenced their preceptorship</w:t>
      </w:r>
    </w:p>
    <w:p w14:paraId="48D44E4B" w14:textId="13DFDF34" w:rsidR="00F3003B" w:rsidRPr="00637FDB" w:rsidRDefault="0093362E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>Where appli</w:t>
      </w:r>
      <w:r w:rsidR="00C90B5F" w:rsidRPr="00637FDB">
        <w:rPr>
          <w:rFonts w:ascii="Arial" w:eastAsia="Times New Roman" w:hAnsi="Arial" w:cs="Arial"/>
          <w:color w:val="333333"/>
          <w:lang w:eastAsia="en-GB"/>
        </w:rPr>
        <w:t>c</w:t>
      </w:r>
      <w:r w:rsidRPr="00637FDB">
        <w:rPr>
          <w:rFonts w:ascii="Arial" w:eastAsia="Times New Roman" w:hAnsi="Arial" w:cs="Arial"/>
          <w:color w:val="333333"/>
          <w:lang w:eastAsia="en-GB"/>
        </w:rPr>
        <w:t>able, t</w:t>
      </w:r>
      <w:r w:rsidR="00F3003B" w:rsidRPr="00637FDB">
        <w:rPr>
          <w:rFonts w:ascii="Arial" w:eastAsia="Times New Roman" w:hAnsi="Arial" w:cs="Arial"/>
          <w:color w:val="333333"/>
          <w:lang w:eastAsia="en-GB"/>
        </w:rPr>
        <w:t xml:space="preserve">he </w:t>
      </w:r>
      <w:r w:rsidR="00C90B5F" w:rsidRPr="00637FDB">
        <w:rPr>
          <w:rFonts w:ascii="Arial" w:eastAsia="Times New Roman" w:hAnsi="Arial" w:cs="Arial"/>
          <w:color w:val="333333"/>
          <w:lang w:eastAsia="en-GB"/>
        </w:rPr>
        <w:t>t</w:t>
      </w:r>
      <w:r w:rsidR="00F3003B" w:rsidRPr="00637FDB">
        <w:rPr>
          <w:rFonts w:ascii="Arial" w:eastAsia="Times New Roman" w:hAnsi="Arial" w:cs="Arial"/>
          <w:color w:val="333333"/>
          <w:lang w:eastAsia="en-GB"/>
        </w:rPr>
        <w:t>rust and primary care employer working together shall have appropriate service level agreements in place between them to agree the employment and funding arrangements to support the rotational post(s)</w:t>
      </w:r>
    </w:p>
    <w:p w14:paraId="13CC6EA9" w14:textId="77777777" w:rsidR="00F3003B" w:rsidRPr="00637FDB" w:rsidRDefault="00F3003B" w:rsidP="00D66524">
      <w:pPr>
        <w:pStyle w:val="ListParagraph"/>
        <w:tabs>
          <w:tab w:val="left" w:pos="9923"/>
        </w:tabs>
        <w:spacing w:afterLines="24" w:after="57" w:line="276" w:lineRule="auto"/>
        <w:ind w:left="1080" w:right="401"/>
        <w:rPr>
          <w:rFonts w:ascii="Arial" w:eastAsia="Times New Roman" w:hAnsi="Arial" w:cs="Arial"/>
          <w:color w:val="333333"/>
          <w:lang w:eastAsia="en-GB"/>
        </w:rPr>
      </w:pPr>
    </w:p>
    <w:p w14:paraId="24BE13F3" w14:textId="2498AA70" w:rsidR="00F3003B" w:rsidRPr="00637FDB" w:rsidRDefault="00F3003B" w:rsidP="00D66524">
      <w:pPr>
        <w:pStyle w:val="Heading1"/>
        <w:ind w:firstLine="284"/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</w:pPr>
      <w:r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>T</w:t>
      </w:r>
      <w:r w:rsidR="005C4EDF"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>ermination of Preceptorship</w:t>
      </w:r>
      <w:r w:rsidRPr="00637FDB">
        <w:rPr>
          <w:rFonts w:ascii="Arial" w:eastAsia="Times New Roman" w:hAnsi="Arial" w:cs="Arial"/>
          <w:b/>
          <w:bCs/>
          <w:color w:val="003893"/>
          <w:sz w:val="24"/>
          <w:szCs w:val="24"/>
          <w:lang w:eastAsia="en-GB"/>
        </w:rPr>
        <w:t xml:space="preserve"> </w:t>
      </w:r>
    </w:p>
    <w:p w14:paraId="2B1020DA" w14:textId="77777777" w:rsidR="00F3003B" w:rsidRPr="00637FDB" w:rsidRDefault="00F3003B" w:rsidP="00D66524">
      <w:pPr>
        <w:pStyle w:val="ListParagraph"/>
        <w:tabs>
          <w:tab w:val="left" w:pos="9923"/>
        </w:tabs>
        <w:spacing w:afterLines="24" w:after="57" w:line="276" w:lineRule="auto"/>
        <w:ind w:left="1080" w:right="401"/>
        <w:rPr>
          <w:rFonts w:ascii="Arial" w:eastAsia="Times New Roman" w:hAnsi="Arial" w:cs="Arial"/>
          <w:color w:val="333333"/>
          <w:lang w:eastAsia="en-GB"/>
        </w:rPr>
      </w:pPr>
    </w:p>
    <w:p w14:paraId="24C9214A" w14:textId="51FA2F01" w:rsidR="00F3003B" w:rsidRPr="00637FDB" w:rsidRDefault="00F3003B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The Employer will inform HEE at the earliest opportunity if the </w:t>
      </w:r>
      <w:r w:rsidR="005C4EDF" w:rsidRPr="00637FDB">
        <w:rPr>
          <w:rFonts w:ascii="Arial" w:eastAsia="Times New Roman" w:hAnsi="Arial" w:cs="Arial"/>
          <w:color w:val="333333"/>
          <w:lang w:eastAsia="en-GB"/>
        </w:rPr>
        <w:t>preceptee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no longer wishes to continue the preceptorship and/or the </w:t>
      </w:r>
      <w:r w:rsidR="005C4EDF" w:rsidRPr="00637FDB">
        <w:rPr>
          <w:rFonts w:ascii="Arial" w:eastAsia="Times New Roman" w:hAnsi="Arial" w:cs="Arial"/>
          <w:color w:val="333333"/>
          <w:lang w:eastAsia="en-GB"/>
        </w:rPr>
        <w:t>preceptee’s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employment with the Employer ceases</w:t>
      </w:r>
    </w:p>
    <w:p w14:paraId="7D109767" w14:textId="08CC6073" w:rsidR="00F3003B" w:rsidRPr="00637FDB" w:rsidRDefault="00F3003B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The Employer agrees to repay any excess preceptorship payment received (to be identified by HEE) </w:t>
      </w:r>
    </w:p>
    <w:p w14:paraId="008D52A4" w14:textId="60ADFF22" w:rsidR="00F3003B" w:rsidRPr="00637FDB" w:rsidRDefault="00F3003B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If the </w:t>
      </w:r>
      <w:r w:rsidR="005C4EDF" w:rsidRPr="00637FDB">
        <w:rPr>
          <w:rFonts w:ascii="Arial" w:eastAsia="Times New Roman" w:hAnsi="Arial" w:cs="Arial"/>
          <w:color w:val="333333"/>
          <w:lang w:eastAsia="en-GB"/>
        </w:rPr>
        <w:t>preceptee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 takes up employment elsewhere the preceptorship funding will no longer be payable to the Employer</w:t>
      </w:r>
      <w:r w:rsidR="004330C2">
        <w:rPr>
          <w:rFonts w:ascii="Arial" w:eastAsia="Times New Roman" w:hAnsi="Arial" w:cs="Arial"/>
          <w:color w:val="333333"/>
          <w:lang w:eastAsia="en-GB"/>
        </w:rPr>
        <w:t xml:space="preserve"> and will be paid pro rata</w:t>
      </w:r>
    </w:p>
    <w:p w14:paraId="48A819BF" w14:textId="388FFA04" w:rsidR="00F3003B" w:rsidRPr="00637FDB" w:rsidRDefault="00F3003B" w:rsidP="00D66524">
      <w:pPr>
        <w:pStyle w:val="ListParagraph"/>
        <w:numPr>
          <w:ilvl w:val="0"/>
          <w:numId w:val="10"/>
        </w:numPr>
        <w:tabs>
          <w:tab w:val="left" w:pos="9923"/>
        </w:tabs>
        <w:spacing w:afterLines="24" w:after="57" w:line="276" w:lineRule="auto"/>
        <w:ind w:right="401"/>
        <w:rPr>
          <w:rFonts w:ascii="Arial" w:eastAsia="Times New Roman" w:hAnsi="Arial" w:cs="Arial"/>
          <w:color w:val="333333"/>
          <w:lang w:eastAsia="en-GB"/>
        </w:rPr>
      </w:pPr>
      <w:r w:rsidRPr="00637FDB">
        <w:rPr>
          <w:rFonts w:ascii="Arial" w:eastAsia="Times New Roman" w:hAnsi="Arial" w:cs="Arial"/>
          <w:color w:val="333333"/>
          <w:lang w:eastAsia="en-GB"/>
        </w:rPr>
        <w:t xml:space="preserve">Should HEE consider that the Employer is not fulfilling its obligations as laid out </w:t>
      </w:r>
      <w:r w:rsidR="005C4EDF" w:rsidRPr="00637FDB">
        <w:rPr>
          <w:rFonts w:ascii="Arial" w:eastAsia="Times New Roman" w:hAnsi="Arial" w:cs="Arial"/>
          <w:color w:val="333333"/>
          <w:lang w:eastAsia="en-GB"/>
        </w:rPr>
        <w:t>in the above criteria</w:t>
      </w:r>
      <w:r w:rsidRPr="00637FDB">
        <w:rPr>
          <w:rFonts w:ascii="Arial" w:eastAsia="Times New Roman" w:hAnsi="Arial" w:cs="Arial"/>
          <w:color w:val="333333"/>
          <w:lang w:eastAsia="en-GB"/>
        </w:rPr>
        <w:t xml:space="preserve">, HEE will firstly notify the Employer of its concerns and agree a set </w:t>
      </w:r>
      <w:proofErr w:type="gramStart"/>
      <w:r w:rsidRPr="00637FDB">
        <w:rPr>
          <w:rFonts w:ascii="Arial" w:eastAsia="Times New Roman" w:hAnsi="Arial" w:cs="Arial"/>
          <w:color w:val="333333"/>
          <w:lang w:eastAsia="en-GB"/>
        </w:rPr>
        <w:t>time period</w:t>
      </w:r>
      <w:proofErr w:type="gramEnd"/>
      <w:r w:rsidRPr="00637FDB">
        <w:rPr>
          <w:rFonts w:ascii="Arial" w:eastAsia="Times New Roman" w:hAnsi="Arial" w:cs="Arial"/>
          <w:color w:val="333333"/>
          <w:lang w:eastAsia="en-GB"/>
        </w:rPr>
        <w:t xml:space="preserve"> for the Employer to comply. Should HEE subsequently consider that the Employer is still not fulfilling its obligations the funding will be withdrawn</w:t>
      </w:r>
    </w:p>
    <w:p w14:paraId="1351EA15" w14:textId="77777777" w:rsidR="00F3003B" w:rsidRPr="005C4EDF" w:rsidRDefault="00F3003B" w:rsidP="00D66524">
      <w:pPr>
        <w:tabs>
          <w:tab w:val="left" w:pos="9923"/>
        </w:tabs>
        <w:spacing w:afterLines="24" w:after="57" w:line="276" w:lineRule="auto"/>
        <w:ind w:left="720" w:right="401"/>
        <w:rPr>
          <w:rFonts w:ascii="Tahoma" w:eastAsia="Times New Roman" w:hAnsi="Tahoma" w:cs="Tahoma"/>
          <w:color w:val="333333"/>
          <w:lang w:eastAsia="en-GB"/>
        </w:rPr>
      </w:pPr>
    </w:p>
    <w:p w14:paraId="1868BAB7" w14:textId="77777777" w:rsidR="00A92152" w:rsidRPr="005C4EDF" w:rsidRDefault="00A92152" w:rsidP="00D66524">
      <w:pPr>
        <w:tabs>
          <w:tab w:val="left" w:pos="9923"/>
        </w:tabs>
        <w:spacing w:afterLines="24" w:after="57" w:line="276" w:lineRule="auto"/>
        <w:ind w:right="401"/>
        <w:rPr>
          <w:rFonts w:ascii="Tahoma" w:eastAsia="Times New Roman" w:hAnsi="Tahoma" w:cs="Tahoma"/>
          <w:color w:val="333333"/>
          <w:lang w:eastAsia="en-GB"/>
        </w:rPr>
      </w:pPr>
    </w:p>
    <w:sectPr w:rsidR="00A92152" w:rsidRPr="005C4EDF" w:rsidSect="002C0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F510" w14:textId="77777777" w:rsidR="003C088C" w:rsidRDefault="003C088C" w:rsidP="00297081">
      <w:pPr>
        <w:spacing w:after="0" w:line="240" w:lineRule="auto"/>
      </w:pPr>
      <w:r>
        <w:separator/>
      </w:r>
    </w:p>
  </w:endnote>
  <w:endnote w:type="continuationSeparator" w:id="0">
    <w:p w14:paraId="09243032" w14:textId="77777777" w:rsidR="003C088C" w:rsidRDefault="003C088C" w:rsidP="0029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0A70" w14:textId="77777777" w:rsidR="00C11697" w:rsidRDefault="00C116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CA16" w14:textId="77777777" w:rsidR="00C11697" w:rsidRDefault="00C116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2690" w14:textId="77777777" w:rsidR="00C11697" w:rsidRDefault="00C11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E021" w14:textId="77777777" w:rsidR="003C088C" w:rsidRDefault="003C088C" w:rsidP="00297081">
      <w:pPr>
        <w:spacing w:after="0" w:line="240" w:lineRule="auto"/>
      </w:pPr>
      <w:r>
        <w:separator/>
      </w:r>
    </w:p>
  </w:footnote>
  <w:footnote w:type="continuationSeparator" w:id="0">
    <w:p w14:paraId="4633F55F" w14:textId="77777777" w:rsidR="003C088C" w:rsidRDefault="003C088C" w:rsidP="0029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919B" w14:textId="77777777" w:rsidR="00C11697" w:rsidRDefault="00C116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991F" w14:textId="0F6A4155" w:rsidR="00744C03" w:rsidRDefault="00744C03">
    <w:pPr>
      <w:pStyle w:val="Header"/>
    </w:pPr>
    <w:r w:rsidRPr="005F393C">
      <w:rPr>
        <w:noProof/>
      </w:rPr>
      <w:drawing>
        <wp:anchor distT="0" distB="0" distL="114300" distR="114300" simplePos="0" relativeHeight="251659264" behindDoc="0" locked="0" layoutInCell="1" allowOverlap="1" wp14:anchorId="21A6B77B" wp14:editId="036F3FC3">
          <wp:simplePos x="0" y="0"/>
          <wp:positionH relativeFrom="column">
            <wp:posOffset>4232275</wp:posOffset>
          </wp:positionH>
          <wp:positionV relativeFrom="paragraph">
            <wp:posOffset>-337820</wp:posOffset>
          </wp:positionV>
          <wp:extent cx="2606676" cy="554496"/>
          <wp:effectExtent l="0" t="0" r="3175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676" cy="554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697">
      <w:t>FINAL Feb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DDB8" w14:textId="77777777" w:rsidR="00C11697" w:rsidRDefault="00C11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983"/>
    <w:multiLevelType w:val="hybridMultilevel"/>
    <w:tmpl w:val="0A2A4496"/>
    <w:lvl w:ilvl="0" w:tplc="08090005">
      <w:start w:val="1"/>
      <w:numFmt w:val="bullet"/>
      <w:lvlText w:val=""/>
      <w:lvlJc w:val="left"/>
      <w:pPr>
        <w:ind w:left="1146" w:hanging="720"/>
      </w:pPr>
      <w:rPr>
        <w:rFonts w:ascii="Wingdings" w:hAnsi="Wingdings" w:hint="default"/>
        <w:b w:val="0"/>
        <w:bCs/>
        <w:color w:val="333333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704930"/>
    <w:multiLevelType w:val="hybridMultilevel"/>
    <w:tmpl w:val="B34E6ECA"/>
    <w:lvl w:ilvl="0" w:tplc="E2321534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91526"/>
    <w:multiLevelType w:val="hybridMultilevel"/>
    <w:tmpl w:val="180289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132"/>
    <w:multiLevelType w:val="hybridMultilevel"/>
    <w:tmpl w:val="D82A5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F450D"/>
    <w:multiLevelType w:val="hybridMultilevel"/>
    <w:tmpl w:val="0B36809C"/>
    <w:lvl w:ilvl="0" w:tplc="40F2F1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309D4"/>
    <w:multiLevelType w:val="hybridMultilevel"/>
    <w:tmpl w:val="623610A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71B2E"/>
    <w:multiLevelType w:val="hybridMultilevel"/>
    <w:tmpl w:val="C74C3BB8"/>
    <w:lvl w:ilvl="0" w:tplc="5ABC77C6">
      <w:start w:val="1"/>
      <w:numFmt w:val="lowerRoman"/>
      <w:lvlText w:val="%1."/>
      <w:lvlJc w:val="left"/>
      <w:pPr>
        <w:ind w:left="1146" w:hanging="720"/>
      </w:pPr>
      <w:rPr>
        <w:rFonts w:ascii="Tahoma" w:eastAsia="Times New Roman" w:hAnsi="Tahoma" w:cs="Tahoma" w:hint="default"/>
        <w:b w:val="0"/>
        <w:bCs/>
        <w:color w:val="333333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4027CE"/>
    <w:multiLevelType w:val="hybridMultilevel"/>
    <w:tmpl w:val="13449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841B7"/>
    <w:multiLevelType w:val="hybridMultilevel"/>
    <w:tmpl w:val="942245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359B7"/>
    <w:multiLevelType w:val="hybridMultilevel"/>
    <w:tmpl w:val="2346B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04415">
    <w:abstractNumId w:val="3"/>
  </w:num>
  <w:num w:numId="2" w16cid:durableId="921721396">
    <w:abstractNumId w:val="8"/>
  </w:num>
  <w:num w:numId="3" w16cid:durableId="493302314">
    <w:abstractNumId w:val="2"/>
  </w:num>
  <w:num w:numId="4" w16cid:durableId="386882751">
    <w:abstractNumId w:val="9"/>
  </w:num>
  <w:num w:numId="5" w16cid:durableId="6176263">
    <w:abstractNumId w:val="6"/>
  </w:num>
  <w:num w:numId="6" w16cid:durableId="1374773152">
    <w:abstractNumId w:val="4"/>
  </w:num>
  <w:num w:numId="7" w16cid:durableId="1713990814">
    <w:abstractNumId w:val="5"/>
  </w:num>
  <w:num w:numId="8" w16cid:durableId="1196894843">
    <w:abstractNumId w:val="0"/>
  </w:num>
  <w:num w:numId="9" w16cid:durableId="628978646">
    <w:abstractNumId w:val="7"/>
  </w:num>
  <w:num w:numId="10" w16cid:durableId="187414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E9"/>
    <w:rsid w:val="00027C2C"/>
    <w:rsid w:val="00041499"/>
    <w:rsid w:val="0004218F"/>
    <w:rsid w:val="000512C0"/>
    <w:rsid w:val="000560C1"/>
    <w:rsid w:val="00060202"/>
    <w:rsid w:val="00086912"/>
    <w:rsid w:val="000913AC"/>
    <w:rsid w:val="000B1434"/>
    <w:rsid w:val="000B1C01"/>
    <w:rsid w:val="000C1F25"/>
    <w:rsid w:val="000C3405"/>
    <w:rsid w:val="000D09EF"/>
    <w:rsid w:val="001029A6"/>
    <w:rsid w:val="00102DB7"/>
    <w:rsid w:val="001073FE"/>
    <w:rsid w:val="00117060"/>
    <w:rsid w:val="001264BF"/>
    <w:rsid w:val="00131B58"/>
    <w:rsid w:val="001323A9"/>
    <w:rsid w:val="00134BE0"/>
    <w:rsid w:val="00136212"/>
    <w:rsid w:val="00156FE2"/>
    <w:rsid w:val="0016050E"/>
    <w:rsid w:val="00184F87"/>
    <w:rsid w:val="001C3ED1"/>
    <w:rsid w:val="001D16B9"/>
    <w:rsid w:val="001D3E39"/>
    <w:rsid w:val="001D4131"/>
    <w:rsid w:val="001E3B6F"/>
    <w:rsid w:val="001E5BDB"/>
    <w:rsid w:val="001E6BF7"/>
    <w:rsid w:val="001E7CA9"/>
    <w:rsid w:val="001E7D22"/>
    <w:rsid w:val="0020497F"/>
    <w:rsid w:val="00213CE3"/>
    <w:rsid w:val="0022063F"/>
    <w:rsid w:val="0022488A"/>
    <w:rsid w:val="0023120C"/>
    <w:rsid w:val="00240350"/>
    <w:rsid w:val="00243205"/>
    <w:rsid w:val="0024343A"/>
    <w:rsid w:val="00247A26"/>
    <w:rsid w:val="00255B05"/>
    <w:rsid w:val="00271BA6"/>
    <w:rsid w:val="002755B6"/>
    <w:rsid w:val="00281785"/>
    <w:rsid w:val="00281AD6"/>
    <w:rsid w:val="002828C8"/>
    <w:rsid w:val="00284501"/>
    <w:rsid w:val="00286E4E"/>
    <w:rsid w:val="002916BE"/>
    <w:rsid w:val="00297081"/>
    <w:rsid w:val="002A3CE9"/>
    <w:rsid w:val="002C05A6"/>
    <w:rsid w:val="002C0CDF"/>
    <w:rsid w:val="002C0F5E"/>
    <w:rsid w:val="002C59AD"/>
    <w:rsid w:val="002D4A2D"/>
    <w:rsid w:val="002E0596"/>
    <w:rsid w:val="002F41C5"/>
    <w:rsid w:val="00304111"/>
    <w:rsid w:val="003046C0"/>
    <w:rsid w:val="003142E3"/>
    <w:rsid w:val="00322EC5"/>
    <w:rsid w:val="0032532A"/>
    <w:rsid w:val="00331BD8"/>
    <w:rsid w:val="00353EDF"/>
    <w:rsid w:val="00360C72"/>
    <w:rsid w:val="00370051"/>
    <w:rsid w:val="00382D3C"/>
    <w:rsid w:val="00382E17"/>
    <w:rsid w:val="003A4B51"/>
    <w:rsid w:val="003A7A01"/>
    <w:rsid w:val="003B2C65"/>
    <w:rsid w:val="003B3409"/>
    <w:rsid w:val="003B4364"/>
    <w:rsid w:val="003B6F83"/>
    <w:rsid w:val="003B7857"/>
    <w:rsid w:val="003C088C"/>
    <w:rsid w:val="003C27EB"/>
    <w:rsid w:val="003C4358"/>
    <w:rsid w:val="003C7084"/>
    <w:rsid w:val="003E22B7"/>
    <w:rsid w:val="00410249"/>
    <w:rsid w:val="00432938"/>
    <w:rsid w:val="004330C2"/>
    <w:rsid w:val="004361CA"/>
    <w:rsid w:val="004561E1"/>
    <w:rsid w:val="0046184A"/>
    <w:rsid w:val="004623A6"/>
    <w:rsid w:val="004835A8"/>
    <w:rsid w:val="004D3245"/>
    <w:rsid w:val="004E09DE"/>
    <w:rsid w:val="004E4189"/>
    <w:rsid w:val="00503D60"/>
    <w:rsid w:val="005042D3"/>
    <w:rsid w:val="00513DEE"/>
    <w:rsid w:val="0052782C"/>
    <w:rsid w:val="005345AF"/>
    <w:rsid w:val="00561A43"/>
    <w:rsid w:val="0056235C"/>
    <w:rsid w:val="00567FC2"/>
    <w:rsid w:val="00572A8E"/>
    <w:rsid w:val="00572DD7"/>
    <w:rsid w:val="0058140D"/>
    <w:rsid w:val="005819A4"/>
    <w:rsid w:val="0059032C"/>
    <w:rsid w:val="00591B5D"/>
    <w:rsid w:val="00597E55"/>
    <w:rsid w:val="005A3FDB"/>
    <w:rsid w:val="005C12F7"/>
    <w:rsid w:val="005C4EDF"/>
    <w:rsid w:val="005C5FAC"/>
    <w:rsid w:val="005D284B"/>
    <w:rsid w:val="005D2A8B"/>
    <w:rsid w:val="005E00C0"/>
    <w:rsid w:val="005F393C"/>
    <w:rsid w:val="005F5AAB"/>
    <w:rsid w:val="00603087"/>
    <w:rsid w:val="00607E6E"/>
    <w:rsid w:val="00637FDB"/>
    <w:rsid w:val="00642654"/>
    <w:rsid w:val="00664FAA"/>
    <w:rsid w:val="0068164D"/>
    <w:rsid w:val="00690135"/>
    <w:rsid w:val="006911E0"/>
    <w:rsid w:val="006967FF"/>
    <w:rsid w:val="006A5A9B"/>
    <w:rsid w:val="006C40C2"/>
    <w:rsid w:val="006E48DC"/>
    <w:rsid w:val="006E6289"/>
    <w:rsid w:val="006F6FD7"/>
    <w:rsid w:val="00711F47"/>
    <w:rsid w:val="00717305"/>
    <w:rsid w:val="0073328C"/>
    <w:rsid w:val="00744C03"/>
    <w:rsid w:val="007465A8"/>
    <w:rsid w:val="00776017"/>
    <w:rsid w:val="00783DA7"/>
    <w:rsid w:val="00785ACE"/>
    <w:rsid w:val="00794965"/>
    <w:rsid w:val="007A0738"/>
    <w:rsid w:val="007C3F78"/>
    <w:rsid w:val="007F0C3A"/>
    <w:rsid w:val="0081581D"/>
    <w:rsid w:val="00857985"/>
    <w:rsid w:val="00861BFC"/>
    <w:rsid w:val="00864EBE"/>
    <w:rsid w:val="0086781A"/>
    <w:rsid w:val="00885461"/>
    <w:rsid w:val="008C7B74"/>
    <w:rsid w:val="008E0333"/>
    <w:rsid w:val="008E39B3"/>
    <w:rsid w:val="00900E46"/>
    <w:rsid w:val="00902165"/>
    <w:rsid w:val="00932CA7"/>
    <w:rsid w:val="0093362E"/>
    <w:rsid w:val="00942AA4"/>
    <w:rsid w:val="00943BA3"/>
    <w:rsid w:val="00944EC4"/>
    <w:rsid w:val="0094628F"/>
    <w:rsid w:val="00955F88"/>
    <w:rsid w:val="00963702"/>
    <w:rsid w:val="00985AB5"/>
    <w:rsid w:val="009B56A0"/>
    <w:rsid w:val="009C117F"/>
    <w:rsid w:val="009C57B4"/>
    <w:rsid w:val="009D2E74"/>
    <w:rsid w:val="009E4055"/>
    <w:rsid w:val="009F4E13"/>
    <w:rsid w:val="009F50EC"/>
    <w:rsid w:val="00A1258C"/>
    <w:rsid w:val="00A23A11"/>
    <w:rsid w:val="00A45EA6"/>
    <w:rsid w:val="00A54240"/>
    <w:rsid w:val="00A54D2E"/>
    <w:rsid w:val="00A60163"/>
    <w:rsid w:val="00A637E2"/>
    <w:rsid w:val="00A65AB2"/>
    <w:rsid w:val="00A711B3"/>
    <w:rsid w:val="00A804D7"/>
    <w:rsid w:val="00A92152"/>
    <w:rsid w:val="00A927CA"/>
    <w:rsid w:val="00AB6070"/>
    <w:rsid w:val="00AC3366"/>
    <w:rsid w:val="00AC40CE"/>
    <w:rsid w:val="00AD1055"/>
    <w:rsid w:val="00AD33A6"/>
    <w:rsid w:val="00AD76F1"/>
    <w:rsid w:val="00AD7B20"/>
    <w:rsid w:val="00B0522E"/>
    <w:rsid w:val="00B054BE"/>
    <w:rsid w:val="00B13F29"/>
    <w:rsid w:val="00B25025"/>
    <w:rsid w:val="00B35A57"/>
    <w:rsid w:val="00B37025"/>
    <w:rsid w:val="00B67B92"/>
    <w:rsid w:val="00B72464"/>
    <w:rsid w:val="00B8750A"/>
    <w:rsid w:val="00BC15CC"/>
    <w:rsid w:val="00BC4D38"/>
    <w:rsid w:val="00BC5463"/>
    <w:rsid w:val="00BD00CD"/>
    <w:rsid w:val="00BD347F"/>
    <w:rsid w:val="00BF60C4"/>
    <w:rsid w:val="00C06DCA"/>
    <w:rsid w:val="00C0706E"/>
    <w:rsid w:val="00C11697"/>
    <w:rsid w:val="00C25EC8"/>
    <w:rsid w:val="00C27100"/>
    <w:rsid w:val="00C30DEE"/>
    <w:rsid w:val="00C46434"/>
    <w:rsid w:val="00C73628"/>
    <w:rsid w:val="00C9071E"/>
    <w:rsid w:val="00C90B5F"/>
    <w:rsid w:val="00C962E2"/>
    <w:rsid w:val="00CB4B88"/>
    <w:rsid w:val="00CB5506"/>
    <w:rsid w:val="00CD63EA"/>
    <w:rsid w:val="00CE2EE5"/>
    <w:rsid w:val="00D10903"/>
    <w:rsid w:val="00D14080"/>
    <w:rsid w:val="00D174E7"/>
    <w:rsid w:val="00D254FA"/>
    <w:rsid w:val="00D25BCD"/>
    <w:rsid w:val="00D26D0D"/>
    <w:rsid w:val="00D64F6D"/>
    <w:rsid w:val="00D66524"/>
    <w:rsid w:val="00D71DC0"/>
    <w:rsid w:val="00D72A4E"/>
    <w:rsid w:val="00D76387"/>
    <w:rsid w:val="00DA74D7"/>
    <w:rsid w:val="00DB6B9C"/>
    <w:rsid w:val="00DE2EF4"/>
    <w:rsid w:val="00E0389C"/>
    <w:rsid w:val="00E07F11"/>
    <w:rsid w:val="00E2273A"/>
    <w:rsid w:val="00E4373A"/>
    <w:rsid w:val="00E45370"/>
    <w:rsid w:val="00E50CA6"/>
    <w:rsid w:val="00E5103D"/>
    <w:rsid w:val="00E67BC8"/>
    <w:rsid w:val="00E70EDE"/>
    <w:rsid w:val="00EA31AF"/>
    <w:rsid w:val="00EA5281"/>
    <w:rsid w:val="00EB3D7E"/>
    <w:rsid w:val="00EB44C0"/>
    <w:rsid w:val="00EC636B"/>
    <w:rsid w:val="00EF3B45"/>
    <w:rsid w:val="00EF671D"/>
    <w:rsid w:val="00F10DB4"/>
    <w:rsid w:val="00F135C1"/>
    <w:rsid w:val="00F172B8"/>
    <w:rsid w:val="00F3003B"/>
    <w:rsid w:val="00F64A87"/>
    <w:rsid w:val="00F6551C"/>
    <w:rsid w:val="00F66FF1"/>
    <w:rsid w:val="00F670D8"/>
    <w:rsid w:val="00F70A78"/>
    <w:rsid w:val="00F75178"/>
    <w:rsid w:val="00F76F46"/>
    <w:rsid w:val="00F82153"/>
    <w:rsid w:val="00F90184"/>
    <w:rsid w:val="00F91EA3"/>
    <w:rsid w:val="00FA3483"/>
    <w:rsid w:val="00FA3914"/>
    <w:rsid w:val="00FA3A24"/>
    <w:rsid w:val="00FB365E"/>
    <w:rsid w:val="00FB78A3"/>
    <w:rsid w:val="00FD2CF8"/>
    <w:rsid w:val="569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0E99"/>
  <w15:chartTrackingRefBased/>
  <w15:docId w15:val="{5D56DAA4-D736-4B47-8B6E-DA4EBD05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D63E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81"/>
  </w:style>
  <w:style w:type="paragraph" w:styleId="Footer">
    <w:name w:val="footer"/>
    <w:basedOn w:val="Normal"/>
    <w:link w:val="FooterChar"/>
    <w:uiPriority w:val="99"/>
    <w:unhideWhenUsed/>
    <w:rsid w:val="00297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81"/>
  </w:style>
  <w:style w:type="paragraph" w:styleId="BalloonText">
    <w:name w:val="Balloon Text"/>
    <w:basedOn w:val="Normal"/>
    <w:link w:val="BalloonTextChar"/>
    <w:uiPriority w:val="99"/>
    <w:semiHidden/>
    <w:unhideWhenUsed/>
    <w:rsid w:val="0035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45E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33A6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EC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EC4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64A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50C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4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EBE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29A6"/>
  </w:style>
  <w:style w:type="paragraph" w:customStyle="1" w:styleId="Default">
    <w:name w:val="Default"/>
    <w:rsid w:val="005819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parcp.co.uk/employers/guidan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parcp.co.uk/employers/pas-in-general-practi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london.ac.uk/file/7623/download?token=4C7OyR_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5208CDA450419A43947DAF82B70D" ma:contentTypeVersion="2" ma:contentTypeDescription="Create a new document." ma:contentTypeScope="" ma:versionID="82ea2744e5b392e9eb6753b51bd2d987">
  <xsd:schema xmlns:xsd="http://www.w3.org/2001/XMLSchema" xmlns:xs="http://www.w3.org/2001/XMLSchema" xmlns:p="http://schemas.microsoft.com/office/2006/metadata/properties" xmlns:ns2="3d47431f-a0e5-4d4a-9fb0-65a229b085b0" targetNamespace="http://schemas.microsoft.com/office/2006/metadata/properties" ma:root="true" ma:fieldsID="0f7203e260b9b9fd71d83622ce010c3d" ns2:_="">
    <xsd:import namespace="3d47431f-a0e5-4d4a-9fb0-65a229b08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7431f-a0e5-4d4a-9fb0-65a229b08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DAD21-8349-4093-85ED-086697F9D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ECA3F-8205-4263-8E3D-63701D534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77146-8C14-4755-9ED6-42FAF20EC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880C8F-17D9-4AAB-9CC2-07A5D5A20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Harbans Mattu</dc:creator>
  <cp:keywords/>
  <dc:description/>
  <cp:lastModifiedBy>Zaheera Nanabawa</cp:lastModifiedBy>
  <cp:revision>2</cp:revision>
  <cp:lastPrinted>2021-01-20T11:53:00Z</cp:lastPrinted>
  <dcterms:created xsi:type="dcterms:W3CDTF">2022-04-07T14:10:00Z</dcterms:created>
  <dcterms:modified xsi:type="dcterms:W3CDTF">2022-04-07T14:10:00Z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0x0101000F0C5208CDA450419A43947DAF82B70D</vt:lpwstr>
  </property>
  <property fmtid="{D5CDD505-2E9C-101B-9397-08002B2CF9AE}" pid="3" name="_dlc_DocIdItemGuid">
    <vt:lpwstr>cedeeba2-27c4-4b06-880c-c5bda9c457fe</vt:lpwstr>
  </property>
  <property fmtid="{D5CDD505-2E9C-101B-9397-08002B2CF9AE}" pid="4" name="Order">
    <vt:r8>25800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